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B2859" w14:textId="6422E5BC" w:rsidR="00281EA9" w:rsidRDefault="00281EA9" w:rsidP="00281EA9">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noProof/>
          <w:sz w:val="24"/>
        </w:rPr>
        <w:t>bis</w:t>
      </w:r>
      <w:r w:rsidR="00892A0F">
        <w:rPr>
          <w:b/>
          <w:noProof/>
          <w:sz w:val="24"/>
        </w:rPr>
        <w:tab/>
      </w:r>
      <w:r w:rsidR="00892A0F" w:rsidRPr="00892A0F">
        <w:rPr>
          <w:b/>
          <w:noProof/>
          <w:sz w:val="24"/>
        </w:rPr>
        <w:t>R4-2503189</w:t>
      </w:r>
    </w:p>
    <w:p w14:paraId="4667BC71" w14:textId="77777777" w:rsidR="00281EA9" w:rsidRPr="00E6420C" w:rsidRDefault="00281EA9" w:rsidP="00281EA9">
      <w:pPr>
        <w:tabs>
          <w:tab w:val="left" w:pos="2160"/>
        </w:tabs>
        <w:rPr>
          <w:rFonts w:ascii="Arial" w:hAnsi="Arial" w:cs="Arial"/>
          <w:b/>
          <w:sz w:val="24"/>
          <w:szCs w:val="24"/>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Pr>
          <w:rFonts w:ascii="Arial" w:hAnsi="Arial" w:cs="Arial"/>
          <w:b/>
          <w:noProof/>
          <w:sz w:val="24"/>
          <w:szCs w:val="24"/>
        </w:rPr>
        <w:t>Wuhan</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Pr>
          <w:rFonts w:ascii="Arial" w:hAnsi="Arial" w:cs="Arial"/>
          <w:b/>
          <w:noProof/>
          <w:sz w:val="24"/>
          <w:szCs w:val="24"/>
        </w:rPr>
        <w:t>China</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7th </w:t>
      </w:r>
      <w:r>
        <w:rPr>
          <w:rFonts w:ascii="Arial" w:hAnsi="Arial" w:cs="Arial"/>
          <w:b/>
          <w:noProof/>
          <w:sz w:val="24"/>
          <w:szCs w:val="24"/>
        </w:rPr>
        <w:t>April</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Pr>
          <w:rFonts w:ascii="Arial" w:hAnsi="Arial" w:cs="Arial"/>
          <w:b/>
          <w:noProof/>
          <w:sz w:val="24"/>
          <w:szCs w:val="24"/>
        </w:rPr>
        <w:t>1</w:t>
      </w:r>
      <w:r w:rsidRPr="00E6420C">
        <w:rPr>
          <w:rFonts w:ascii="Arial" w:hAnsi="Arial" w:cs="Arial"/>
          <w:b/>
          <w:noProof/>
          <w:sz w:val="24"/>
          <w:szCs w:val="24"/>
        </w:rPr>
        <w:t>1t</w:t>
      </w:r>
      <w:r>
        <w:rPr>
          <w:rFonts w:ascii="Arial" w:hAnsi="Arial" w:cs="Arial"/>
          <w:b/>
          <w:noProof/>
          <w:sz w:val="24"/>
          <w:szCs w:val="24"/>
        </w:rPr>
        <w:t>h</w:t>
      </w:r>
      <w:r w:rsidRPr="00E6420C">
        <w:rPr>
          <w:rFonts w:ascii="Arial" w:hAnsi="Arial" w:cs="Arial"/>
          <w:b/>
          <w:noProof/>
          <w:sz w:val="24"/>
          <w:szCs w:val="24"/>
        </w:rPr>
        <w:t xml:space="preserve"> </w:t>
      </w:r>
      <w:r>
        <w:rPr>
          <w:rFonts w:ascii="Arial" w:hAnsi="Arial" w:cs="Arial"/>
          <w:b/>
          <w:noProof/>
          <w:sz w:val="24"/>
          <w:szCs w:val="24"/>
        </w:rPr>
        <w:t>April</w:t>
      </w:r>
      <w:r w:rsidRPr="00E6420C">
        <w:rPr>
          <w:rFonts w:ascii="Arial" w:hAnsi="Arial" w:cs="Arial"/>
          <w:b/>
          <w:noProof/>
          <w:sz w:val="24"/>
          <w:szCs w:val="24"/>
        </w:rPr>
        <w:t xml:space="preserve"> 2025</w:t>
      </w:r>
      <w:r w:rsidRPr="00E6420C">
        <w:rPr>
          <w:rFonts w:ascii="Arial" w:hAnsi="Arial" w:cs="Arial"/>
          <w:b/>
          <w:noProof/>
          <w:sz w:val="24"/>
          <w:szCs w:val="24"/>
        </w:rPr>
        <w:fldChar w:fldCharType="end"/>
      </w:r>
      <w:r w:rsidRPr="00E6420C">
        <w:rPr>
          <w:rFonts w:ascii="Arial" w:hAnsi="Arial" w:cs="Arial"/>
          <w:b/>
          <w:noProof/>
          <w:sz w:val="24"/>
          <w:szCs w:val="24"/>
        </w:rPr>
        <w:tab/>
      </w:r>
    </w:p>
    <w:p w14:paraId="39A0EE25" w14:textId="77777777" w:rsidR="00D309CC" w:rsidRPr="00056B4F" w:rsidRDefault="00D309CC" w:rsidP="00D309CC">
      <w:pPr>
        <w:tabs>
          <w:tab w:val="left" w:pos="2160"/>
        </w:tabs>
        <w:rPr>
          <w:rFonts w:ascii="Arial" w:hAnsi="Arial" w:cs="Arial"/>
          <w:b/>
        </w:rPr>
      </w:pPr>
    </w:p>
    <w:p w14:paraId="002CDD31" w14:textId="7E06B3DB" w:rsidR="001112A7" w:rsidRPr="00CE7214" w:rsidRDefault="001112A7" w:rsidP="001112A7">
      <w:pPr>
        <w:pStyle w:val="CH"/>
        <w:rPr>
          <w:lang w:val="en-US"/>
        </w:rPr>
      </w:pPr>
      <w:r w:rsidRPr="0008103A">
        <w:t>Agenda item:</w:t>
      </w:r>
      <w:r>
        <w:tab/>
      </w:r>
      <w:r w:rsidR="00A728A6">
        <w:rPr>
          <w:lang w:val="en-US"/>
        </w:rPr>
        <w:t>7.1.1.2.1</w:t>
      </w:r>
    </w:p>
    <w:p w14:paraId="542E5194" w14:textId="77777777" w:rsidR="001112A7" w:rsidRPr="00F614AC" w:rsidRDefault="001112A7" w:rsidP="001112A7">
      <w:pPr>
        <w:pStyle w:val="CH"/>
        <w:rPr>
          <w:b w:val="0"/>
        </w:rPr>
      </w:pPr>
      <w:r w:rsidRPr="00F614AC">
        <w:t>Source:</w:t>
      </w:r>
      <w:r w:rsidRPr="00F614AC">
        <w:tab/>
        <w:t>Apple</w:t>
      </w:r>
    </w:p>
    <w:p w14:paraId="0FFC7E20" w14:textId="77777777" w:rsidR="001112A7" w:rsidRPr="00F614AC" w:rsidRDefault="001112A7" w:rsidP="001112A7">
      <w:pPr>
        <w:pStyle w:val="CH"/>
      </w:pPr>
      <w:r w:rsidRPr="00F614AC">
        <w:t>Title:</w:t>
      </w:r>
      <w:r w:rsidRPr="00F614AC">
        <w:tab/>
      </w:r>
      <w:r w:rsidRPr="00940707">
        <w:rPr>
          <w:color w:val="262626"/>
          <w:szCs w:val="24"/>
          <w:lang w:eastAsia="en-GB"/>
        </w:rPr>
        <w:t>On Rel-19 power domain enhancement for FR1</w:t>
      </w:r>
    </w:p>
    <w:p w14:paraId="647F4DF1" w14:textId="371925D1" w:rsidR="001112A7" w:rsidRPr="008D25F1" w:rsidRDefault="001112A7" w:rsidP="001112A7">
      <w:pPr>
        <w:pStyle w:val="CH"/>
        <w:rPr>
          <w:lang w:val="en-US"/>
        </w:rPr>
      </w:pPr>
      <w:r w:rsidRPr="008D25F1">
        <w:rPr>
          <w:lang w:val="en-US"/>
        </w:rPr>
        <w:t>WI/SI:</w:t>
      </w:r>
      <w:r w:rsidRPr="008D25F1">
        <w:rPr>
          <w:lang w:val="en-US"/>
        </w:rPr>
        <w:tab/>
        <w:t>NR_ENDC_RF_Ph4-Core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04208EE1" w:rsidR="00D77007" w:rsidRDefault="00D77007" w:rsidP="00D77007">
      <w:pPr>
        <w:pStyle w:val="Heading5"/>
      </w:pPr>
      <w:r>
        <w:t>2.</w:t>
      </w:r>
      <w:r w:rsidR="00B07BF3">
        <w:t>1</w:t>
      </w:r>
      <w:r>
        <w:t xml:space="preserve"> Converting outer RB allocations into inner RB allocations</w:t>
      </w:r>
    </w:p>
    <w:tbl>
      <w:tblPr>
        <w:tblStyle w:val="TableGrid"/>
        <w:tblW w:w="0" w:type="auto"/>
        <w:tblLook w:val="04A0" w:firstRow="1" w:lastRow="0" w:firstColumn="1" w:lastColumn="0" w:noHBand="0" w:noVBand="1"/>
      </w:tblPr>
      <w:tblGrid>
        <w:gridCol w:w="9631"/>
      </w:tblGrid>
      <w:tr w:rsidR="00141367" w14:paraId="6480B74B" w14:textId="77777777" w:rsidTr="00141367">
        <w:tc>
          <w:tcPr>
            <w:tcW w:w="9631" w:type="dxa"/>
          </w:tcPr>
          <w:p w14:paraId="00AA89A1" w14:textId="77777777" w:rsidR="00141367" w:rsidRPr="006B3CCB" w:rsidRDefault="00141367" w:rsidP="00141367">
            <w:pPr>
              <w:pStyle w:val="Heading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1-2-1: Width/RB numbers of extended CBW at each side of UE CBW </w:t>
            </w:r>
          </w:p>
          <w:p w14:paraId="296EA7CD" w14:textId="77777777" w:rsidR="00141367" w:rsidRPr="006B3CCB" w:rsidRDefault="00141367" w:rsidP="00141367">
            <w:pPr>
              <w:pStyle w:val="ListParagraph"/>
              <w:numPr>
                <w:ilvl w:val="0"/>
                <w:numId w:val="17"/>
              </w:numPr>
              <w:spacing w:after="120"/>
              <w:ind w:left="720"/>
              <w:contextualSpacing w:val="0"/>
              <w:rPr>
                <w:rFonts w:eastAsia="SimSun"/>
                <w:szCs w:val="24"/>
                <w:lang w:eastAsia="zh-CN"/>
              </w:rPr>
            </w:pPr>
            <w:r w:rsidRPr="006B3CCB">
              <w:rPr>
                <w:rFonts w:eastAsia="SimSun"/>
                <w:szCs w:val="24"/>
                <w:lang w:eastAsia="zh-CN"/>
              </w:rPr>
              <w:t>WF</w:t>
            </w:r>
          </w:p>
          <w:p w14:paraId="152833CD" w14:textId="77777777" w:rsidR="00141367" w:rsidRPr="006B3CCB" w:rsidRDefault="00141367" w:rsidP="00141367">
            <w:pPr>
              <w:pStyle w:val="ListParagraph"/>
              <w:numPr>
                <w:ilvl w:val="1"/>
                <w:numId w:val="17"/>
              </w:numPr>
              <w:spacing w:after="120"/>
              <w:ind w:left="1440"/>
              <w:contextualSpacing w:val="0"/>
              <w:jc w:val="both"/>
              <w:rPr>
                <w:rFonts w:eastAsia="SimSun"/>
                <w:szCs w:val="24"/>
                <w:lang w:eastAsia="zh-CN"/>
              </w:rPr>
            </w:pPr>
            <w:r w:rsidRPr="006B3CCB">
              <w:rPr>
                <w:rFonts w:eastAsia="SimSun"/>
                <w:szCs w:val="24"/>
                <w:lang w:eastAsia="zh-CN"/>
              </w:rPr>
              <w:t>FFS in next meeting</w:t>
            </w:r>
          </w:p>
          <w:p w14:paraId="4257F3A9" w14:textId="77777777" w:rsidR="00141367" w:rsidRPr="006B3CCB" w:rsidRDefault="00141367" w:rsidP="00141367">
            <w:pPr>
              <w:pStyle w:val="ListParagraph"/>
              <w:numPr>
                <w:ilvl w:val="2"/>
                <w:numId w:val="17"/>
              </w:numPr>
              <w:spacing w:after="120"/>
              <w:ind w:left="2376"/>
              <w:contextualSpacing w:val="0"/>
              <w:jc w:val="both"/>
              <w:rPr>
                <w:rFonts w:eastAsia="SimSun"/>
                <w:szCs w:val="24"/>
                <w:lang w:eastAsia="zh-CN"/>
              </w:rPr>
            </w:pPr>
            <w:r w:rsidRPr="006B3CCB">
              <w:rPr>
                <w:rFonts w:eastAsia="SimSun"/>
                <w:szCs w:val="24"/>
                <w:lang w:eastAsia="zh-CN"/>
              </w:rPr>
              <w:t>The max size of the extension at each side of UE CBW</w:t>
            </w:r>
          </w:p>
          <w:p w14:paraId="6925A6E6" w14:textId="50ADD5A4" w:rsidR="00141367" w:rsidRPr="00141367" w:rsidRDefault="00141367" w:rsidP="00FE25EF">
            <w:pPr>
              <w:pStyle w:val="ListParagraph"/>
              <w:numPr>
                <w:ilvl w:val="2"/>
                <w:numId w:val="17"/>
              </w:numPr>
              <w:spacing w:after="120"/>
              <w:ind w:left="2376"/>
              <w:contextualSpacing w:val="0"/>
              <w:jc w:val="both"/>
              <w:rPr>
                <w:rFonts w:eastAsia="SimSun"/>
                <w:szCs w:val="24"/>
                <w:lang w:eastAsia="zh-CN"/>
              </w:rPr>
            </w:pPr>
            <w:r w:rsidRPr="006B3CCB">
              <w:rPr>
                <w:rFonts w:eastAsia="SimSun" w:hint="eastAsia"/>
                <w:szCs w:val="24"/>
                <w:lang w:eastAsia="zh-CN"/>
              </w:rPr>
              <w:t>W</w:t>
            </w:r>
            <w:r w:rsidRPr="006B3CCB">
              <w:rPr>
                <w:rFonts w:eastAsia="SimSun"/>
                <w:szCs w:val="24"/>
                <w:lang w:eastAsia="zh-CN"/>
              </w:rPr>
              <w:t>hether extended CBW is fixed or could be flexible</w:t>
            </w:r>
          </w:p>
        </w:tc>
      </w:tr>
    </w:tbl>
    <w:p w14:paraId="5C42C1C1" w14:textId="77777777" w:rsidR="00141367" w:rsidRDefault="00141367" w:rsidP="00FE25EF">
      <w:pPr>
        <w:jc w:val="both"/>
      </w:pPr>
    </w:p>
    <w:p w14:paraId="3AF887E3" w14:textId="57FB3C3C" w:rsidR="00FE25EF" w:rsidRDefault="00E43CAD" w:rsidP="00FE25EF">
      <w:pPr>
        <w:jc w:val="both"/>
      </w:pPr>
      <w:r>
        <w:t xml:space="preserve">RAN4 </w:t>
      </w:r>
      <w:r w:rsidR="002809CF">
        <w:t>found</w:t>
      </w:r>
      <w:r>
        <w:t xml:space="preserve"> that </w:t>
      </w:r>
      <w:r w:rsidR="005330CF">
        <w:t xml:space="preserve">a viable scheme for the power domain enhancement is the </w:t>
      </w:r>
      <w:r w:rsidR="002809CF">
        <w:t>conversion of</w:t>
      </w:r>
      <w:r>
        <w:t xml:space="preserve"> </w:t>
      </w:r>
      <w:r w:rsidR="005330CF">
        <w:t>‘</w:t>
      </w:r>
      <w:r>
        <w:t>outer</w:t>
      </w:r>
      <w:r w:rsidR="005330CF">
        <w:t>’</w:t>
      </w:r>
      <w:r>
        <w:t xml:space="preserve"> RB allocations into </w:t>
      </w:r>
      <w:r w:rsidR="005330CF">
        <w:t>‘</w:t>
      </w:r>
      <w:r>
        <w:t>inner</w:t>
      </w:r>
      <w:r w:rsidR="005330CF">
        <w:t>’</w:t>
      </w:r>
      <w:r>
        <w:t xml:space="preserve"> RB allocations.</w:t>
      </w:r>
      <w:r w:rsidR="00475181">
        <w:t xml:space="preserve"> This is achieved via channel extension.</w:t>
      </w:r>
      <w:r>
        <w:t xml:space="preserve"> </w:t>
      </w:r>
      <w:r w:rsidR="00F200F9">
        <w:t>It is proposed that the</w:t>
      </w:r>
      <w:r w:rsidR="00FE25EF">
        <w:t xml:space="preserve"> total number of RBs (“original UE channel RBs” + “RB extension”) is an element of Table 5.3.2-1 from TS 38.101-1. </w:t>
      </w:r>
    </w:p>
    <w:p w14:paraId="3F119E30" w14:textId="2B51A5CF" w:rsidR="00500402" w:rsidRDefault="00FE25EF" w:rsidP="00675F8A">
      <w:pPr>
        <w:jc w:val="center"/>
      </w:pPr>
      <w:r w:rsidRPr="00AD2DCE">
        <w:rPr>
          <w:noProof/>
        </w:rPr>
        <w:drawing>
          <wp:inline distT="0" distB="0" distL="0" distR="0" wp14:anchorId="3FE0E2BA" wp14:editId="3166C82C">
            <wp:extent cx="5003642" cy="580238"/>
            <wp:effectExtent l="0" t="0" r="635" b="4445"/>
            <wp:docPr id="192906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6607" name=""/>
                    <pic:cNvPicPr/>
                  </pic:nvPicPr>
                  <pic:blipFill>
                    <a:blip r:embed="rId10"/>
                    <a:stretch>
                      <a:fillRect/>
                    </a:stretch>
                  </pic:blipFill>
                  <pic:spPr>
                    <a:xfrm>
                      <a:off x="0" y="0"/>
                      <a:ext cx="5094056" cy="590723"/>
                    </a:xfrm>
                    <a:prstGeom prst="rect">
                      <a:avLst/>
                    </a:prstGeom>
                  </pic:spPr>
                </pic:pic>
              </a:graphicData>
            </a:graphic>
          </wp:inline>
        </w:drawing>
      </w:r>
    </w:p>
    <w:p w14:paraId="5A748E1D" w14:textId="16C363A4" w:rsidR="005E3BD9" w:rsidRDefault="005E3BD9" w:rsidP="00266B7E">
      <w:pPr>
        <w:jc w:val="both"/>
      </w:pPr>
      <w:r>
        <w:lastRenderedPageBreak/>
        <w:t xml:space="preserve">When </w:t>
      </w:r>
      <w:r w:rsidR="00D73A5D">
        <w:t>extending</w:t>
      </w:r>
      <w:r>
        <w:t xml:space="preserve"> the </w:t>
      </w:r>
      <w:r w:rsidR="0035377B">
        <w:t>UE CBW,</w:t>
      </w:r>
      <w:r>
        <w:t xml:space="preserve"> the combined bandwidth should be </w:t>
      </w:r>
      <w:r w:rsidR="0009253A">
        <w:t>related to</w:t>
      </w:r>
      <w:r w:rsidR="009077CF">
        <w:t xml:space="preserve"> the set</w:t>
      </w:r>
      <w:r>
        <w:t xml:space="preserve"> of </w:t>
      </w:r>
      <w:r w:rsidR="009077CF">
        <w:t>specified</w:t>
      </w:r>
      <w:r>
        <w:t xml:space="preserve"> channel sizes from TS 38.101-1 clause 5.3.2. </w:t>
      </w:r>
      <w:r w:rsidR="003D1111">
        <w:t>Higher granularity</w:t>
      </w:r>
      <w:r>
        <w:t xml:space="preserve"> would provide issues</w:t>
      </w:r>
      <w:r w:rsidR="000B0AFE">
        <w:t xml:space="preserve"> for correctly applying the</w:t>
      </w:r>
      <w:r>
        <w:t xml:space="preserve"> RF spectrum emission requirements </w:t>
      </w:r>
      <w:r w:rsidR="00740934">
        <w:t>and</w:t>
      </w:r>
      <w:r>
        <w:t xml:space="preserve"> increase implementation complexity. </w:t>
      </w:r>
      <w:r w:rsidR="00740934">
        <w:t xml:space="preserve">The RF spectrum emission requirements are defined with respect to the channel sizes of clause 5.3.2. </w:t>
      </w:r>
      <w:r w:rsidR="001E70D1">
        <w:t>Consequently</w:t>
      </w:r>
      <w:r w:rsidR="00500402">
        <w:t xml:space="preserve">, any extension which does not lead to a regular channel size would result into undefined emission requirements.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40934" w14:paraId="100874E2" w14:textId="77777777" w:rsidTr="00740934">
        <w:tc>
          <w:tcPr>
            <w:tcW w:w="4815" w:type="dxa"/>
            <w:vAlign w:val="center"/>
          </w:tcPr>
          <w:p w14:paraId="62B7096D" w14:textId="36E43809" w:rsidR="00740934" w:rsidRPr="00E51DBC" w:rsidRDefault="00740934" w:rsidP="00740934">
            <w:pPr>
              <w:spacing w:after="0"/>
              <w:jc w:val="center"/>
              <w:rPr>
                <w:sz w:val="10"/>
                <w:szCs w:val="10"/>
              </w:rPr>
            </w:pPr>
            <w:r w:rsidRPr="00E51DBC">
              <w:rPr>
                <w:sz w:val="10"/>
                <w:szCs w:val="10"/>
              </w:rPr>
              <w:t xml:space="preserve"> </w:t>
            </w:r>
          </w:p>
          <w:p w14:paraId="7F59285B" w14:textId="22F1861F" w:rsidR="00740934" w:rsidRDefault="00740934" w:rsidP="00740934">
            <w:pPr>
              <w:jc w:val="center"/>
            </w:pPr>
            <w:r w:rsidRPr="00740934">
              <w:rPr>
                <w:noProof/>
              </w:rPr>
              <w:drawing>
                <wp:inline distT="0" distB="0" distL="0" distR="0" wp14:anchorId="26B31FD7" wp14:editId="40D94702">
                  <wp:extent cx="2878543" cy="766404"/>
                  <wp:effectExtent l="0" t="0" r="0" b="0"/>
                  <wp:docPr id="1163958665" name="Picture 1" descr="A table of data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58665" name="Picture 1" descr="A table of data with text&#10;&#10;Description automatically generated with medium confidence"/>
                          <pic:cNvPicPr/>
                        </pic:nvPicPr>
                        <pic:blipFill>
                          <a:blip r:embed="rId11"/>
                          <a:stretch>
                            <a:fillRect/>
                          </a:stretch>
                        </pic:blipFill>
                        <pic:spPr>
                          <a:xfrm>
                            <a:off x="0" y="0"/>
                            <a:ext cx="3144968" cy="837339"/>
                          </a:xfrm>
                          <a:prstGeom prst="rect">
                            <a:avLst/>
                          </a:prstGeom>
                        </pic:spPr>
                      </pic:pic>
                    </a:graphicData>
                  </a:graphic>
                </wp:inline>
              </w:drawing>
            </w:r>
          </w:p>
        </w:tc>
        <w:tc>
          <w:tcPr>
            <w:tcW w:w="4816" w:type="dxa"/>
            <w:vAlign w:val="center"/>
          </w:tcPr>
          <w:p w14:paraId="1A6E2EDC" w14:textId="412CC2CC" w:rsidR="00740934" w:rsidRDefault="00740934" w:rsidP="00740934">
            <w:pPr>
              <w:jc w:val="center"/>
            </w:pPr>
            <w:r w:rsidRPr="00740934">
              <w:rPr>
                <w:noProof/>
              </w:rPr>
              <w:drawing>
                <wp:inline distT="0" distB="0" distL="0" distR="0" wp14:anchorId="6D39F24F" wp14:editId="7843FE31">
                  <wp:extent cx="2498450" cy="956685"/>
                  <wp:effectExtent l="0" t="0" r="3810" b="0"/>
                  <wp:docPr id="1188176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176428" name=""/>
                          <pic:cNvPicPr/>
                        </pic:nvPicPr>
                        <pic:blipFill>
                          <a:blip r:embed="rId12"/>
                          <a:stretch>
                            <a:fillRect/>
                          </a:stretch>
                        </pic:blipFill>
                        <pic:spPr>
                          <a:xfrm>
                            <a:off x="0" y="0"/>
                            <a:ext cx="2515764" cy="963315"/>
                          </a:xfrm>
                          <a:prstGeom prst="rect">
                            <a:avLst/>
                          </a:prstGeom>
                        </pic:spPr>
                      </pic:pic>
                    </a:graphicData>
                  </a:graphic>
                </wp:inline>
              </w:drawing>
            </w:r>
          </w:p>
        </w:tc>
      </w:tr>
    </w:tbl>
    <w:p w14:paraId="1A0E1F76" w14:textId="4CE6FB82" w:rsidR="00101A1B" w:rsidRDefault="003C241C" w:rsidP="00FE25EF">
      <w:pPr>
        <w:jc w:val="both"/>
        <w:rPr>
          <w:i/>
          <w:iCs/>
        </w:rPr>
      </w:pPr>
      <w:r w:rsidRPr="003C241C">
        <w:rPr>
          <w:b/>
          <w:bCs/>
        </w:rPr>
        <w:t>Proposal</w:t>
      </w:r>
      <w:r w:rsidR="0003451F">
        <w:rPr>
          <w:b/>
          <w:bCs/>
        </w:rPr>
        <w:t xml:space="preserve"> 1</w:t>
      </w:r>
      <w:r w:rsidRPr="003C241C">
        <w:rPr>
          <w:b/>
          <w:bCs/>
        </w:rPr>
        <w:t>:</w:t>
      </w:r>
      <w:r>
        <w:t xml:space="preserve"> </w:t>
      </w:r>
      <w:r w:rsidR="00101A1B" w:rsidRPr="007E33A1">
        <w:rPr>
          <w:i/>
          <w:iCs/>
        </w:rPr>
        <w:t xml:space="preserve">The CBW extension </w:t>
      </w:r>
      <w:r w:rsidR="00FE25EF" w:rsidRPr="007E33A1">
        <w:rPr>
          <w:i/>
          <w:iCs/>
        </w:rPr>
        <w:t>shall</w:t>
      </w:r>
      <w:r w:rsidR="00101A1B" w:rsidRPr="007E33A1">
        <w:rPr>
          <w:i/>
          <w:iCs/>
        </w:rPr>
        <w:t xml:space="preserve"> be aligned with existing channel bandwidth sizes</w:t>
      </w:r>
      <w:r w:rsidR="00534986" w:rsidRPr="007E33A1">
        <w:rPr>
          <w:i/>
          <w:iCs/>
        </w:rPr>
        <w:t>.</w:t>
      </w:r>
      <w:r w:rsidRPr="007E33A1">
        <w:rPr>
          <w:i/>
          <w:iCs/>
        </w:rPr>
        <w:t xml:space="preserve"> The extension should </w:t>
      </w:r>
      <w:r w:rsidR="009A40BF">
        <w:rPr>
          <w:i/>
          <w:iCs/>
        </w:rPr>
        <w:t>be</w:t>
      </w:r>
      <w:r w:rsidRPr="007E33A1">
        <w:rPr>
          <w:i/>
          <w:iCs/>
        </w:rPr>
        <w:t xml:space="preserve"> an element of Table 5.3.2-1 from TS 38.101-1</w:t>
      </w:r>
      <w:r w:rsidR="00852CED" w:rsidRPr="007E33A1">
        <w:rPr>
          <w:i/>
          <w:iCs/>
        </w:rPr>
        <w:t>.</w:t>
      </w:r>
      <w:r w:rsidRPr="007E33A1">
        <w:rPr>
          <w:i/>
          <w:iCs/>
        </w:rPr>
        <w:t xml:space="preserve"> </w:t>
      </w:r>
      <w:r w:rsidR="00CB0015" w:rsidRPr="007E33A1">
        <w:rPr>
          <w:i/>
          <w:iCs/>
        </w:rPr>
        <w:t>No</w:t>
      </w:r>
      <w:r w:rsidR="00101A1B" w:rsidRPr="007E33A1">
        <w:rPr>
          <w:i/>
          <w:iCs/>
        </w:rPr>
        <w:t xml:space="preserve"> intermediate extension</w:t>
      </w:r>
      <w:r w:rsidR="00CB0015" w:rsidRPr="007E33A1">
        <w:rPr>
          <w:i/>
          <w:iCs/>
        </w:rPr>
        <w:t xml:space="preserve"> shall be allowed</w:t>
      </w:r>
      <w:r w:rsidR="00101A1B" w:rsidRPr="007E33A1">
        <w:rPr>
          <w:i/>
          <w:iCs/>
        </w:rPr>
        <w:t xml:space="preserve"> as it introduces increased complexity for implementation</w:t>
      </w:r>
      <w:r w:rsidR="00CB0015" w:rsidRPr="007E33A1">
        <w:rPr>
          <w:i/>
          <w:iCs/>
        </w:rPr>
        <w:t xml:space="preserve"> and </w:t>
      </w:r>
      <w:r w:rsidR="0016170A" w:rsidRPr="007E33A1">
        <w:rPr>
          <w:i/>
          <w:iCs/>
        </w:rPr>
        <w:t>testing.</w:t>
      </w:r>
    </w:p>
    <w:p w14:paraId="70610E7C" w14:textId="30D196C2" w:rsidR="009A40BF" w:rsidRDefault="004D5847" w:rsidP="00FE25EF">
      <w:pPr>
        <w:jc w:val="both"/>
      </w:pPr>
      <w:r>
        <w:t xml:space="preserve">Further simplification could be achieved by </w:t>
      </w:r>
      <w:r w:rsidRPr="004D5847">
        <w:t>keep</w:t>
      </w:r>
      <w:r>
        <w:t>ing the extension</w:t>
      </w:r>
      <w:r w:rsidRPr="004D5847">
        <w:t xml:space="preserve"> equal</w:t>
      </w:r>
      <w:r>
        <w:t xml:space="preserve"> on both sides</w:t>
      </w:r>
      <w:r w:rsidRPr="004D5847">
        <w:t xml:space="preserve">. </w:t>
      </w:r>
      <w:r>
        <w:t>If deployment scenarios allow, then a</w:t>
      </w:r>
      <w:r w:rsidRPr="004D5847">
        <w:t xml:space="preserve">void defining </w:t>
      </w:r>
      <w:r>
        <w:t>extension</w:t>
      </w:r>
      <w:r w:rsidRPr="004D5847">
        <w:t xml:space="preserve"> where the lower side is extended by X while the upper side is extended by Y. </w:t>
      </w:r>
      <w:r>
        <w:t xml:space="preserve">This approach reduces two-dimensional complexity for implementation to a one-dimensional issue. The UE testing complexity and time for UE vendor and RAN5 is reduced as less </w:t>
      </w:r>
      <w:r w:rsidR="003D1111">
        <w:t>variations</w:t>
      </w:r>
      <w:r>
        <w:t xml:space="preserve"> are available.</w:t>
      </w:r>
    </w:p>
    <w:p w14:paraId="7088733E" w14:textId="3DBA14CC" w:rsidR="008E6245" w:rsidRDefault="00210E41" w:rsidP="00AD2DCE">
      <w:pPr>
        <w:jc w:val="both"/>
      </w:pPr>
      <w:r w:rsidRPr="00210E41">
        <w:rPr>
          <w:b/>
          <w:bCs/>
        </w:rPr>
        <w:t>Proposal</w:t>
      </w:r>
      <w:r w:rsidR="00FA32A0">
        <w:rPr>
          <w:b/>
          <w:bCs/>
        </w:rPr>
        <w:t xml:space="preserve"> 2</w:t>
      </w:r>
      <w:r>
        <w:t xml:space="preserve">: </w:t>
      </w:r>
      <w:r w:rsidRPr="00045441">
        <w:rPr>
          <w:i/>
          <w:iCs/>
        </w:rPr>
        <w:t xml:space="preserve">If deployment scenarios allow, then avoid defining extension where the lower side is extended by X while the upper side is extended by Y. Keep the extension equal on both sides. </w:t>
      </w:r>
      <w:r w:rsidR="00AA30F8" w:rsidRPr="00045441">
        <w:rPr>
          <w:i/>
          <w:iCs/>
        </w:rPr>
        <w:t>This proposal does not restrict o</w:t>
      </w:r>
      <w:r w:rsidRPr="00045441">
        <w:rPr>
          <w:i/>
          <w:iCs/>
        </w:rPr>
        <w:t>ne sided extension</w:t>
      </w:r>
      <w:r w:rsidR="00AA30F8" w:rsidRPr="00045441">
        <w:rPr>
          <w:i/>
          <w:iCs/>
        </w:rPr>
        <w:t xml:space="preserve"> which would therefore</w:t>
      </w:r>
      <w:r w:rsidRPr="00045441">
        <w:rPr>
          <w:i/>
          <w:iCs/>
        </w:rPr>
        <w:t xml:space="preserve"> still be allowed.</w:t>
      </w:r>
    </w:p>
    <w:p w14:paraId="776A3BB9" w14:textId="77777777" w:rsidR="00B81C79" w:rsidRDefault="00B81C79" w:rsidP="00B81C79">
      <w:pPr>
        <w:pStyle w:val="Heading5"/>
      </w:pPr>
      <w:r>
        <w:t>2.2 On IBE</w:t>
      </w:r>
    </w:p>
    <w:p w14:paraId="418228A2" w14:textId="77777777" w:rsidR="00B81C79" w:rsidRPr="00FE3E94" w:rsidRDefault="00B81C79" w:rsidP="00B81C79">
      <w:r>
        <w:t>The discussion on IBE has not settled and the issue on how to properly implement this requirement is still open.</w:t>
      </w:r>
    </w:p>
    <w:tbl>
      <w:tblPr>
        <w:tblStyle w:val="TableGrid"/>
        <w:tblW w:w="0" w:type="auto"/>
        <w:tblLook w:val="04A0" w:firstRow="1" w:lastRow="0" w:firstColumn="1" w:lastColumn="0" w:noHBand="0" w:noVBand="1"/>
      </w:tblPr>
      <w:tblGrid>
        <w:gridCol w:w="9631"/>
      </w:tblGrid>
      <w:tr w:rsidR="00B81C79" w14:paraId="121942EF" w14:textId="77777777" w:rsidTr="000F3DA0">
        <w:tc>
          <w:tcPr>
            <w:tcW w:w="9631" w:type="dxa"/>
          </w:tcPr>
          <w:p w14:paraId="395DB56E" w14:textId="77777777" w:rsidR="00B81C79" w:rsidRPr="006B3CCB" w:rsidRDefault="00B81C79" w:rsidP="000F3DA0">
            <w:pPr>
              <w:pStyle w:val="Heading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1-1-4: How to derive the extended IBE  </w:t>
            </w:r>
          </w:p>
          <w:p w14:paraId="5B0609FC" w14:textId="77777777" w:rsidR="00B81C79" w:rsidRPr="006B3CCB" w:rsidRDefault="00B81C79" w:rsidP="000F3DA0">
            <w:pPr>
              <w:pStyle w:val="ListParagraph"/>
              <w:numPr>
                <w:ilvl w:val="0"/>
                <w:numId w:val="17"/>
              </w:numPr>
              <w:spacing w:after="120"/>
              <w:ind w:left="720"/>
              <w:contextualSpacing w:val="0"/>
              <w:rPr>
                <w:rFonts w:eastAsia="SimSun"/>
                <w:szCs w:val="24"/>
                <w:lang w:eastAsia="zh-CN"/>
              </w:rPr>
            </w:pPr>
            <w:r w:rsidRPr="006B3CCB">
              <w:rPr>
                <w:rFonts w:eastAsia="SimSun"/>
                <w:szCs w:val="24"/>
                <w:lang w:eastAsia="zh-CN"/>
              </w:rPr>
              <w:t>WF</w:t>
            </w:r>
          </w:p>
          <w:p w14:paraId="11B9FE43" w14:textId="77777777" w:rsidR="00B81C79" w:rsidRPr="006B3CCB" w:rsidRDefault="00B81C79" w:rsidP="000F3DA0">
            <w:pPr>
              <w:pStyle w:val="ListParagraph"/>
              <w:numPr>
                <w:ilvl w:val="1"/>
                <w:numId w:val="17"/>
              </w:numPr>
              <w:spacing w:after="120"/>
              <w:ind w:left="1440"/>
              <w:contextualSpacing w:val="0"/>
              <w:rPr>
                <w:rFonts w:eastAsia="SimSun"/>
                <w:szCs w:val="24"/>
                <w:lang w:eastAsia="zh-CN"/>
              </w:rPr>
            </w:pPr>
            <w:r w:rsidRPr="006B3CCB">
              <w:rPr>
                <w:rFonts w:eastAsia="SimSun"/>
                <w:szCs w:val="24"/>
                <w:lang w:eastAsia="zh-CN"/>
              </w:rPr>
              <w:t xml:space="preserve">FFS </w:t>
            </w:r>
            <w:r w:rsidRPr="006B3CCB">
              <w:rPr>
                <w:rFonts w:eastAsia="SimSun" w:hint="eastAsia"/>
                <w:szCs w:val="24"/>
                <w:lang w:eastAsia="zh-CN"/>
              </w:rPr>
              <w:t>E</w:t>
            </w:r>
            <w:r w:rsidRPr="006B3CCB">
              <w:rPr>
                <w:rFonts w:eastAsia="SimSun"/>
                <w:szCs w:val="24"/>
                <w:lang w:eastAsia="zh-CN"/>
              </w:rPr>
              <w:t>xtended IBE can be used in the original GB of UE CBW</w:t>
            </w:r>
          </w:p>
          <w:p w14:paraId="275C1187" w14:textId="77777777" w:rsidR="00B81C79" w:rsidRPr="00CE182F" w:rsidRDefault="00B81C79" w:rsidP="000F3DA0">
            <w:pPr>
              <w:pStyle w:val="ListParagraph"/>
              <w:numPr>
                <w:ilvl w:val="1"/>
                <w:numId w:val="17"/>
              </w:numPr>
              <w:spacing w:after="120"/>
              <w:ind w:left="1440"/>
              <w:contextualSpacing w:val="0"/>
              <w:rPr>
                <w:rFonts w:eastAsia="SimSun"/>
                <w:szCs w:val="24"/>
                <w:lang w:eastAsia="zh-CN"/>
              </w:rPr>
            </w:pPr>
            <w:r w:rsidRPr="006B3CCB">
              <w:rPr>
                <w:rFonts w:eastAsia="SimSun" w:hint="eastAsia"/>
                <w:szCs w:val="24"/>
                <w:lang w:eastAsia="zh-CN"/>
              </w:rPr>
              <w:t>F</w:t>
            </w:r>
            <w:r w:rsidRPr="006B3CCB">
              <w:rPr>
                <w:rFonts w:eastAsia="SimSun"/>
                <w:szCs w:val="24"/>
                <w:lang w:eastAsia="zh-CN"/>
              </w:rPr>
              <w:t>FS the extended IBE in the GB of extended CBW</w:t>
            </w:r>
          </w:p>
        </w:tc>
      </w:tr>
    </w:tbl>
    <w:p w14:paraId="6E298AF6" w14:textId="77777777" w:rsidR="00B81C79" w:rsidRDefault="00B81C79" w:rsidP="00B81C79"/>
    <w:p w14:paraId="4AC4EBCA" w14:textId="4C55BBE7" w:rsidR="00B81C79" w:rsidRPr="00807EE8" w:rsidRDefault="00B81C79" w:rsidP="00B81C79">
      <w:pPr>
        <w:jc w:val="both"/>
      </w:pPr>
      <w:r>
        <w:t>In general, c</w:t>
      </w:r>
      <w:r w:rsidRPr="00F85B31">
        <w:t>oncerns of a UE producing strong unwanted emissions inside the extended channel should not be large</w:t>
      </w:r>
      <w:r>
        <w:t xml:space="preserve">. </w:t>
      </w:r>
      <w:r w:rsidR="00AD1833">
        <w:rPr>
          <w:lang w:val="x-none"/>
        </w:rPr>
        <w:t>Aside from</w:t>
      </w:r>
      <w:r>
        <w:rPr>
          <w:lang w:val="x-none"/>
        </w:rPr>
        <w:t xml:space="preserve"> the channel</w:t>
      </w:r>
      <w:r w:rsidRPr="00807EE8">
        <w:rPr>
          <w:lang w:val="x-none"/>
        </w:rPr>
        <w:t xml:space="preserve"> extension </w:t>
      </w:r>
      <w:r>
        <w:rPr>
          <w:lang w:val="x-none"/>
        </w:rPr>
        <w:t xml:space="preserve">feature </w:t>
      </w:r>
      <w:r w:rsidRPr="00807EE8">
        <w:rPr>
          <w:lang w:val="x-none"/>
        </w:rPr>
        <w:t>the U</w:t>
      </w:r>
      <w:r>
        <w:rPr>
          <w:lang w:val="x-none"/>
        </w:rPr>
        <w:t xml:space="preserve">E is </w:t>
      </w:r>
      <w:r w:rsidR="002632E8">
        <w:rPr>
          <w:lang w:val="x-none"/>
        </w:rPr>
        <w:t xml:space="preserve">already tested for compliance </w:t>
      </w:r>
      <w:r w:rsidRPr="00807EE8">
        <w:rPr>
          <w:lang w:val="x-none"/>
        </w:rPr>
        <w:t xml:space="preserve">to ACLR, SEM and Spur. The </w:t>
      </w:r>
      <w:r>
        <w:rPr>
          <w:lang w:val="x-none"/>
        </w:rPr>
        <w:t>main</w:t>
      </w:r>
      <w:r w:rsidRPr="00807EE8">
        <w:rPr>
          <w:lang w:val="x-none"/>
        </w:rPr>
        <w:t xml:space="preserve"> difference is that the output power </w:t>
      </w:r>
      <w:r w:rsidR="00EA4400">
        <w:rPr>
          <w:lang w:val="x-none"/>
        </w:rPr>
        <w:t>can be</w:t>
      </w:r>
      <w:r w:rsidRPr="00807EE8">
        <w:rPr>
          <w:lang w:val="x-none"/>
        </w:rPr>
        <w:t xml:space="preserve"> up to 1.5dB higher </w:t>
      </w:r>
      <w:r>
        <w:rPr>
          <w:lang w:val="x-none"/>
        </w:rPr>
        <w:t>when the channel extension is applied.</w:t>
      </w:r>
    </w:p>
    <w:p w14:paraId="7F9677ED" w14:textId="16775774" w:rsidR="00B81C79" w:rsidRPr="00E53585" w:rsidRDefault="00B81C79" w:rsidP="00B81C79">
      <w:pPr>
        <w:pStyle w:val="ListParagraph"/>
        <w:numPr>
          <w:ilvl w:val="0"/>
          <w:numId w:val="24"/>
        </w:numPr>
        <w:jc w:val="both"/>
        <w:rPr>
          <w:lang w:val="x-none"/>
        </w:rPr>
      </w:pPr>
      <w:r w:rsidRPr="00E53585">
        <w:rPr>
          <w:lang w:val="x-none"/>
        </w:rPr>
        <w:t>Consider the network configuring a channel being equal to original CBW plus the extension. If the network would only schedule the RB allocations which are part of inner</w:t>
      </w:r>
      <w:r>
        <w:rPr>
          <w:lang w:val="x-none"/>
        </w:rPr>
        <w:t xml:space="preserve"> RB allocations</w:t>
      </w:r>
      <w:r w:rsidRPr="00E53585">
        <w:rPr>
          <w:lang w:val="x-none"/>
        </w:rPr>
        <w:t xml:space="preserve"> then it</w:t>
      </w:r>
      <w:r>
        <w:rPr>
          <w:lang w:val="x-none"/>
        </w:rPr>
        <w:t xml:space="preserve"> would</w:t>
      </w:r>
      <w:r w:rsidRPr="00E53585">
        <w:rPr>
          <w:lang w:val="x-none"/>
        </w:rPr>
        <w:t xml:space="preserve"> </w:t>
      </w:r>
      <w:r>
        <w:rPr>
          <w:lang w:val="x-none"/>
        </w:rPr>
        <w:t>have</w:t>
      </w:r>
      <w:r w:rsidRPr="00E53585">
        <w:rPr>
          <w:lang w:val="x-none"/>
        </w:rPr>
        <w:t xml:space="preserve"> to conform </w:t>
      </w:r>
      <w:r>
        <w:rPr>
          <w:lang w:val="x-none"/>
        </w:rPr>
        <w:t xml:space="preserve">to </w:t>
      </w:r>
      <w:r w:rsidRPr="00E53585">
        <w:rPr>
          <w:lang w:val="x-none"/>
        </w:rPr>
        <w:t>the IBE of that channel.</w:t>
      </w:r>
      <w:r>
        <w:rPr>
          <w:lang w:val="x-none"/>
        </w:rPr>
        <w:t xml:space="preserve"> </w:t>
      </w:r>
      <w:r w:rsidRPr="00E53585">
        <w:rPr>
          <w:lang w:val="x-none"/>
        </w:rPr>
        <w:t xml:space="preserve">Concerns that a UE would create </w:t>
      </w:r>
      <w:r>
        <w:rPr>
          <w:lang w:val="x-none"/>
        </w:rPr>
        <w:t>significant</w:t>
      </w:r>
      <w:r w:rsidRPr="00E53585">
        <w:rPr>
          <w:lang w:val="x-none"/>
        </w:rPr>
        <w:t xml:space="preserve"> emission</w:t>
      </w:r>
      <w:r>
        <w:rPr>
          <w:lang w:val="x-none"/>
        </w:rPr>
        <w:t>s</w:t>
      </w:r>
      <w:r w:rsidRPr="00E53585">
        <w:rPr>
          <w:lang w:val="x-none"/>
        </w:rPr>
        <w:t xml:space="preserve"> just because smaller channel is configured </w:t>
      </w:r>
      <w:r>
        <w:rPr>
          <w:lang w:val="x-none"/>
        </w:rPr>
        <w:t>together with the channel</w:t>
      </w:r>
      <w:r w:rsidRPr="00E53585">
        <w:rPr>
          <w:lang w:val="x-none"/>
        </w:rPr>
        <w:t xml:space="preserve"> extension</w:t>
      </w:r>
      <w:r>
        <w:rPr>
          <w:lang w:val="x-none"/>
        </w:rPr>
        <w:t xml:space="preserve"> feature</w:t>
      </w:r>
      <w:r w:rsidRPr="00E53585">
        <w:rPr>
          <w:lang w:val="x-none"/>
        </w:rPr>
        <w:t xml:space="preserve"> </w:t>
      </w:r>
      <w:r w:rsidR="00133795">
        <w:rPr>
          <w:lang w:val="x-none"/>
        </w:rPr>
        <w:t>do not seem to be justified.</w:t>
      </w:r>
    </w:p>
    <w:p w14:paraId="4A83AD3E" w14:textId="76BF76FA" w:rsidR="00B81C79" w:rsidRPr="00E53585" w:rsidRDefault="00B935C2" w:rsidP="00B81C79">
      <w:pPr>
        <w:pStyle w:val="ListParagraph"/>
        <w:numPr>
          <w:ilvl w:val="0"/>
          <w:numId w:val="24"/>
        </w:numPr>
        <w:jc w:val="both"/>
        <w:rPr>
          <w:lang w:val="x-none"/>
        </w:rPr>
      </w:pPr>
      <w:r>
        <w:rPr>
          <w:lang w:val="x-none"/>
        </w:rPr>
        <w:t>In case of channel extension feature being enabled t</w:t>
      </w:r>
      <w:r w:rsidR="00B81C79" w:rsidRPr="00E53585">
        <w:rPr>
          <w:lang w:val="x-none"/>
        </w:rPr>
        <w:t xml:space="preserve">he BB filter of the UE would be applied with respect to the original channel which adds additional </w:t>
      </w:r>
      <w:r w:rsidR="00B81C79">
        <w:rPr>
          <w:lang w:val="x-none"/>
        </w:rPr>
        <w:t>confidence that emissions should behave gracefully.</w:t>
      </w:r>
    </w:p>
    <w:p w14:paraId="3899FDD0" w14:textId="1809DA79" w:rsidR="00B81C79" w:rsidRDefault="00B81C79" w:rsidP="00B81C79">
      <w:pPr>
        <w:jc w:val="both"/>
      </w:pPr>
      <w:r w:rsidRPr="00F85B31">
        <w:t xml:space="preserve">The question would be whether RAN4 even needs to define </w:t>
      </w:r>
      <w:r w:rsidR="002C7E35">
        <w:t xml:space="preserve">dedicated </w:t>
      </w:r>
      <w:r w:rsidRPr="00F85B31">
        <w:t>emission requirements</w:t>
      </w:r>
      <w:r w:rsidR="002C7E35">
        <w:t xml:space="preserve"> inside the </w:t>
      </w:r>
      <w:r w:rsidR="00647548">
        <w:t>extended</w:t>
      </w:r>
      <w:r w:rsidR="002C7E35">
        <w:t xml:space="preserve"> channel</w:t>
      </w:r>
      <w:r w:rsidRPr="00F85B31">
        <w:t>. The same hardware is already tested for regular conformance. This is just a different context where the UE is tested again for a very similar emission performance.</w:t>
      </w:r>
      <w:r>
        <w:t xml:space="preserve"> T</w:t>
      </w:r>
      <w:r w:rsidRPr="00F85B31">
        <w:t>here is no need to apply unnecessary burden on a UE which has already been tested for conformance with regular channels and emission requirements (SEM, ACLR, Spur etc.)</w:t>
      </w:r>
      <w:r>
        <w:t xml:space="preserve">. </w:t>
      </w:r>
    </w:p>
    <w:p w14:paraId="06AAE9AF" w14:textId="1D308115" w:rsidR="00B81C79" w:rsidRPr="00F85B31" w:rsidRDefault="00B81C79" w:rsidP="00B81C79">
      <w:pPr>
        <w:jc w:val="both"/>
        <w:rPr>
          <w:i/>
          <w:iCs/>
        </w:rPr>
      </w:pPr>
      <w:r w:rsidRPr="000A0151">
        <w:rPr>
          <w:b/>
          <w:bCs/>
        </w:rPr>
        <w:t xml:space="preserve">Observation </w:t>
      </w:r>
      <w:r w:rsidR="008E0255">
        <w:rPr>
          <w:b/>
          <w:bCs/>
        </w:rPr>
        <w:t>1</w:t>
      </w:r>
      <w:r>
        <w:t xml:space="preserve">: </w:t>
      </w:r>
      <w:r w:rsidR="00677A82" w:rsidRPr="00677A82">
        <w:rPr>
          <w:i/>
          <w:iCs/>
          <w:lang w:val="x-none"/>
        </w:rPr>
        <w:t>Aside from the channel extension feature the UE is already tested for compliance to ACLR, SEM and Spur.</w:t>
      </w:r>
      <w:r w:rsidRPr="006E5AD6">
        <w:rPr>
          <w:i/>
          <w:iCs/>
          <w:lang w:val="x-none"/>
        </w:rPr>
        <w:t xml:space="preserve"> The </w:t>
      </w:r>
      <w:r>
        <w:rPr>
          <w:i/>
          <w:iCs/>
          <w:lang w:val="x-none"/>
        </w:rPr>
        <w:t>main</w:t>
      </w:r>
      <w:r w:rsidRPr="006E5AD6">
        <w:rPr>
          <w:i/>
          <w:iCs/>
          <w:lang w:val="x-none"/>
        </w:rPr>
        <w:t xml:space="preserve"> difference is that the output power is up to 1.5dB higher </w:t>
      </w:r>
      <w:r>
        <w:rPr>
          <w:i/>
          <w:iCs/>
          <w:lang w:val="x-none"/>
        </w:rPr>
        <w:t>when the channel extension is applied.</w:t>
      </w:r>
      <w:r w:rsidRPr="006E5AD6">
        <w:rPr>
          <w:i/>
          <w:iCs/>
          <w:lang w:val="x-none"/>
        </w:rPr>
        <w:t xml:space="preserve"> </w:t>
      </w:r>
      <w:r w:rsidR="00203118">
        <w:rPr>
          <w:i/>
          <w:iCs/>
          <w:lang w:val="x-none"/>
        </w:rPr>
        <w:t>W</w:t>
      </w:r>
      <w:r>
        <w:rPr>
          <w:i/>
          <w:iCs/>
          <w:lang w:val="x-none"/>
        </w:rPr>
        <w:t>orries about new spurs or other issues popping up</w:t>
      </w:r>
      <w:r w:rsidR="00203118">
        <w:rPr>
          <w:i/>
          <w:iCs/>
          <w:lang w:val="x-none"/>
        </w:rPr>
        <w:t xml:space="preserve"> do not seem justified</w:t>
      </w:r>
      <w:r w:rsidRPr="006E5AD6">
        <w:rPr>
          <w:i/>
          <w:iCs/>
          <w:lang w:val="x-none"/>
        </w:rPr>
        <w:t>.</w:t>
      </w:r>
      <w:r w:rsidRPr="000A0151">
        <w:rPr>
          <w:i/>
          <w:iCs/>
          <w:lang w:val="x-none"/>
        </w:rPr>
        <w:t xml:space="preserve"> </w:t>
      </w:r>
      <w:r w:rsidRPr="000A0151">
        <w:rPr>
          <w:i/>
          <w:iCs/>
        </w:rPr>
        <w:t>T</w:t>
      </w:r>
      <w:r w:rsidRPr="00F85B31">
        <w:rPr>
          <w:i/>
          <w:iCs/>
        </w:rPr>
        <w:t>here is no need to apply unnecessary burden on a UE which has already been tested for conformance with regular channels and emission requirements (SEM, ACLR, Spur etc.)</w:t>
      </w:r>
      <w:r w:rsidRPr="000A0151">
        <w:rPr>
          <w:i/>
          <w:iCs/>
        </w:rPr>
        <w:t xml:space="preserve">. </w:t>
      </w:r>
      <w:r w:rsidRPr="006E5AD6">
        <w:rPr>
          <w:i/>
          <w:iCs/>
          <w:lang w:val="x-none"/>
        </w:rPr>
        <w:t xml:space="preserve"> </w:t>
      </w:r>
    </w:p>
    <w:p w14:paraId="65D39F3C" w14:textId="5DD78A18" w:rsidR="00B81C79" w:rsidRDefault="0056537F" w:rsidP="0056537F">
      <w:pPr>
        <w:jc w:val="both"/>
      </w:pPr>
      <w:r>
        <w:t>Since it might not be acceptable to define channel extension without requirements, at least a</w:t>
      </w:r>
      <w:r w:rsidRPr="00F85B31">
        <w:t>dopt the most relaxed requirement</w:t>
      </w:r>
      <w:r>
        <w:t xml:space="preserve">s. </w:t>
      </w:r>
      <w:r w:rsidR="00B81C79">
        <w:t xml:space="preserve">The extended IBE requirement shall </w:t>
      </w:r>
      <w:r>
        <w:t>align with</w:t>
      </w:r>
      <w:r w:rsidR="00B81C79">
        <w:t xml:space="preserve"> the following rules:</w:t>
      </w:r>
    </w:p>
    <w:p w14:paraId="0290B7A3" w14:textId="77777777" w:rsidR="00B81C79" w:rsidRDefault="00B81C79" w:rsidP="00B81C79">
      <w:pPr>
        <w:pStyle w:val="ListParagraph"/>
        <w:numPr>
          <w:ilvl w:val="0"/>
          <w:numId w:val="21"/>
        </w:numPr>
        <w:jc w:val="both"/>
      </w:pPr>
      <w:r>
        <w:lastRenderedPageBreak/>
        <w:t>The updated requirements shall not introduce a requirement inside a frequency region (i.e. guard band of the original channel) where no emission requirement existed in the first place. A new emission requirement inside the guard band would have to be very mild to not require additional power back-off. But if it is mild then the question is why RAN4 should define such a requirement. Therefore, the Guard Band of the original UE channel shall be preserved. That means that the extended IBE requirement shall not define emission limit inside a frequency region which was formerly excluded from any emission requirement. No requirements shall apply to  extended RBs which are overlapping with the guard band of the original channel.</w:t>
      </w:r>
    </w:p>
    <w:p w14:paraId="04E19ED7" w14:textId="77777777" w:rsidR="00B81C79" w:rsidRDefault="00B81C79" w:rsidP="00B81C79">
      <w:pPr>
        <w:pStyle w:val="ListParagraph"/>
        <w:numPr>
          <w:ilvl w:val="0"/>
          <w:numId w:val="21"/>
        </w:numPr>
        <w:jc w:val="both"/>
      </w:pPr>
      <w:r>
        <w:rPr>
          <w:lang w:val="en-US"/>
        </w:rPr>
        <w:t xml:space="preserve">The guard of the extended channel does not require exception. This frequency region has already been subject to emission requirement. Most likely subject to the </w:t>
      </w:r>
      <w:r w:rsidRPr="00B865E9">
        <w:rPr>
          <w:lang w:val="en-US"/>
        </w:rPr>
        <w:t xml:space="preserve">General </w:t>
      </w:r>
      <w:r>
        <w:rPr>
          <w:lang w:val="en-US"/>
        </w:rPr>
        <w:t>S</w:t>
      </w:r>
      <w:r w:rsidRPr="00B865E9">
        <w:rPr>
          <w:lang w:val="en-US"/>
        </w:rPr>
        <w:t xml:space="preserve">purious </w:t>
      </w:r>
      <w:r>
        <w:rPr>
          <w:lang w:val="en-US"/>
        </w:rPr>
        <w:t>E</w:t>
      </w:r>
      <w:r w:rsidRPr="00B865E9">
        <w:rPr>
          <w:lang w:val="en-US"/>
        </w:rPr>
        <w:t>mission</w:t>
      </w:r>
      <w:r>
        <w:rPr>
          <w:lang w:val="en-US"/>
        </w:rPr>
        <w:t xml:space="preserve"> requirements. Therefore, this frequency range could be subject to the extended IBE requirement under the side condition that the extended IBE represents the same or a relaxed limit.</w:t>
      </w:r>
    </w:p>
    <w:p w14:paraId="5E97618B" w14:textId="77777777" w:rsidR="00B81C79" w:rsidRDefault="00B81C79" w:rsidP="00B81C79">
      <w:pPr>
        <w:pStyle w:val="ListParagraph"/>
        <w:numPr>
          <w:ilvl w:val="0"/>
          <w:numId w:val="21"/>
        </w:numPr>
        <w:jc w:val="both"/>
      </w:pPr>
      <w:r>
        <w:t xml:space="preserve">For partially filled channel the IBE inside the original UE channel shall be calculated as usual. No change in requirement is needed for this case. The IBE requirement outside the original UE channel can be extended from the outermost IBE limit. In case the allocation borders the lower or upper channel edge the IBE can be calculated by setting </w:t>
      </w:r>
      <w:r w:rsidRPr="004878F5">
        <w:rPr>
          <w:lang w:val="en-US"/>
        </w:rPr>
        <w:t>ΔRB to 0</w:t>
      </w:r>
      <w:r>
        <w:rPr>
          <w:lang w:val="en-US"/>
        </w:rPr>
        <w:t xml:space="preserve"> and apply the requirement to the entire lower or upper extension (by preserving the guard band)</w:t>
      </w:r>
      <w:r>
        <w:t>.</w:t>
      </w:r>
    </w:p>
    <w:p w14:paraId="7085EE40" w14:textId="77777777" w:rsidR="00B81C79" w:rsidRPr="00B5556F" w:rsidRDefault="00B81C79" w:rsidP="00B81C79">
      <w:pPr>
        <w:pStyle w:val="ListParagraph"/>
        <w:numPr>
          <w:ilvl w:val="0"/>
          <w:numId w:val="21"/>
        </w:numPr>
        <w:jc w:val="both"/>
      </w:pPr>
      <w:r>
        <w:t xml:space="preserve">The IBE for fully allocated channels be calculated as by setting the </w:t>
      </w:r>
      <w:r w:rsidRPr="004878F5">
        <w:rPr>
          <w:lang w:val="en-US"/>
        </w:rPr>
        <w:t xml:space="preserve">ΔRB to </w:t>
      </w:r>
      <w:r>
        <w:rPr>
          <w:lang w:val="en-US"/>
        </w:rPr>
        <w:t>1</w:t>
      </w:r>
    </w:p>
    <w:p w14:paraId="5D1200DD" w14:textId="77777777" w:rsidR="00B81C79" w:rsidRPr="002547BE" w:rsidRDefault="00B81C79" w:rsidP="00B81C79">
      <w:pPr>
        <w:pStyle w:val="ListParagraph"/>
        <w:numPr>
          <w:ilvl w:val="0"/>
          <w:numId w:val="21"/>
        </w:numPr>
      </w:pPr>
      <w:r w:rsidRPr="00F85B31">
        <w:t>Using the proposed IBE from Pi/2 BPSK would avoid tightening and allow more widely adoption on UE side.</w:t>
      </w:r>
    </w:p>
    <w:p w14:paraId="16B8029E" w14:textId="1558361A" w:rsidR="00B81C79" w:rsidRDefault="00B81C79" w:rsidP="00474CF0">
      <w:pPr>
        <w:jc w:val="both"/>
      </w:pPr>
      <w:r>
        <w:t xml:space="preserve">With the requirements stated above we </w:t>
      </w:r>
      <w:r w:rsidR="00474CF0">
        <w:t>find</w:t>
      </w:r>
      <w:r>
        <w:t xml:space="preserve"> </w:t>
      </w:r>
      <w:r w:rsidR="00DE3AF2" w:rsidRPr="00DE3AF2">
        <w:t xml:space="preserve">Option2 </w:t>
      </w:r>
      <w:r w:rsidR="00474CF0">
        <w:t>acceptable (</w:t>
      </w:r>
      <w:r w:rsidR="00DE3AF2" w:rsidRPr="00DE3AF2">
        <w:t xml:space="preserve">from ‘Others’ in Issue 1-2-3 </w:t>
      </w:r>
      <w:r w:rsidR="00DE3AF2">
        <w:t>from</w:t>
      </w:r>
      <w:r>
        <w:t xml:space="preserve"> WF [3]</w:t>
      </w:r>
      <w:r w:rsidR="00474CF0">
        <w:t>) if</w:t>
      </w:r>
      <w:r w:rsidR="00474CF0" w:rsidRPr="00474CF0">
        <w:t xml:space="preserve"> no requirements apply to the extended RBs which are overlapping with the guard band of the original channel (circled RBs</w:t>
      </w:r>
      <w:r w:rsidR="00BC5664">
        <w:t>)</w:t>
      </w:r>
      <w:r>
        <w:t>.</w:t>
      </w:r>
    </w:p>
    <w:p w14:paraId="2C492331" w14:textId="33D2E572" w:rsidR="00B81C79" w:rsidRDefault="00B81C79" w:rsidP="00B81C79">
      <w:pPr>
        <w:jc w:val="both"/>
        <w:rPr>
          <w:i/>
          <w:iCs/>
        </w:rPr>
      </w:pPr>
      <w:r w:rsidRPr="00CF03A8">
        <w:rPr>
          <w:b/>
          <w:bCs/>
        </w:rPr>
        <w:t>Proposal</w:t>
      </w:r>
      <w:r>
        <w:rPr>
          <w:b/>
          <w:bCs/>
        </w:rPr>
        <w:t xml:space="preserve"> </w:t>
      </w:r>
      <w:r w:rsidR="008E0255">
        <w:rPr>
          <w:b/>
          <w:bCs/>
        </w:rPr>
        <w:t>3</w:t>
      </w:r>
      <w:r w:rsidRPr="00CF03A8">
        <w:rPr>
          <w:b/>
          <w:bCs/>
        </w:rPr>
        <w:t>:</w:t>
      </w:r>
      <w:r>
        <w:rPr>
          <w:b/>
          <w:bCs/>
        </w:rPr>
        <w:t xml:space="preserve"> </w:t>
      </w:r>
      <w:r w:rsidRPr="00CF03A8">
        <w:rPr>
          <w:i/>
          <w:iCs/>
        </w:rPr>
        <w:t>The</w:t>
      </w:r>
      <w:r>
        <w:rPr>
          <w:i/>
          <w:iCs/>
        </w:rPr>
        <w:t xml:space="preserve"> RB extension</w:t>
      </w:r>
      <w:r w:rsidRPr="00CF03A8">
        <w:rPr>
          <w:i/>
          <w:iCs/>
        </w:rPr>
        <w:t xml:space="preserve"> IBE proposal</w:t>
      </w:r>
      <w:r>
        <w:rPr>
          <w:i/>
          <w:iCs/>
        </w:rPr>
        <w:t xml:space="preserve"> Option2</w:t>
      </w:r>
      <w:r w:rsidRPr="00CF03A8">
        <w:rPr>
          <w:i/>
          <w:iCs/>
        </w:rPr>
        <w:t xml:space="preserve"> from</w:t>
      </w:r>
      <w:r w:rsidR="00EE1E7C">
        <w:rPr>
          <w:i/>
          <w:iCs/>
        </w:rPr>
        <w:t xml:space="preserve"> ‘Others’ in</w:t>
      </w:r>
      <w:r w:rsidRPr="00CF03A8">
        <w:rPr>
          <w:i/>
          <w:iCs/>
        </w:rPr>
        <w:t xml:space="preserve"> Issue </w:t>
      </w:r>
      <w:r>
        <w:rPr>
          <w:i/>
          <w:iCs/>
        </w:rPr>
        <w:t>1-2-3 could be acceptable if n</w:t>
      </w:r>
      <w:r w:rsidRPr="005D168A">
        <w:rPr>
          <w:i/>
          <w:iCs/>
        </w:rPr>
        <w:t>o requirements apply to</w:t>
      </w:r>
      <w:r>
        <w:rPr>
          <w:i/>
          <w:iCs/>
        </w:rPr>
        <w:t xml:space="preserve"> the</w:t>
      </w:r>
      <w:r w:rsidRPr="005D168A">
        <w:rPr>
          <w:i/>
          <w:iCs/>
        </w:rPr>
        <w:t xml:space="preserve"> extended RBs which are overlapping with the guard band of the original channel</w:t>
      </w:r>
      <w:r>
        <w:rPr>
          <w:i/>
          <w:iCs/>
        </w:rPr>
        <w:t xml:space="preserve"> (circled RBs)</w:t>
      </w:r>
      <w:r w:rsidRPr="005D168A">
        <w:rPr>
          <w:i/>
          <w:iCs/>
        </w:rPr>
        <w:t>.</w:t>
      </w:r>
    </w:p>
    <w:p w14:paraId="0CD7E6B2" w14:textId="77777777" w:rsidR="00B81C79" w:rsidRPr="00CF03A8" w:rsidRDefault="00B81C79" w:rsidP="00B81C79">
      <w:pPr>
        <w:jc w:val="center"/>
        <w:rPr>
          <w:b/>
          <w:bCs/>
          <w:i/>
          <w:iCs/>
        </w:rPr>
      </w:pPr>
      <w:r w:rsidRPr="005D168A">
        <w:rPr>
          <w:b/>
          <w:bCs/>
          <w:i/>
          <w:iCs/>
          <w:noProof/>
        </w:rPr>
        <w:drawing>
          <wp:inline distT="0" distB="0" distL="0" distR="0" wp14:anchorId="6550887B" wp14:editId="5D90C188">
            <wp:extent cx="4783597" cy="741281"/>
            <wp:effectExtent l="0" t="0" r="4445" b="0"/>
            <wp:docPr id="969069529"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69529" name="Picture 1" descr="A white rectangular object with black text&#10;&#10;AI-generated content may be incorrect."/>
                    <pic:cNvPicPr/>
                  </pic:nvPicPr>
                  <pic:blipFill>
                    <a:blip r:embed="rId13"/>
                    <a:stretch>
                      <a:fillRect/>
                    </a:stretch>
                  </pic:blipFill>
                  <pic:spPr>
                    <a:xfrm>
                      <a:off x="0" y="0"/>
                      <a:ext cx="4814356" cy="746048"/>
                    </a:xfrm>
                    <a:prstGeom prst="rect">
                      <a:avLst/>
                    </a:prstGeom>
                  </pic:spPr>
                </pic:pic>
              </a:graphicData>
            </a:graphic>
          </wp:inline>
        </w:drawing>
      </w:r>
    </w:p>
    <w:p w14:paraId="51B9F09D" w14:textId="77777777" w:rsidR="00B81C79" w:rsidRDefault="00B81C79" w:rsidP="00B81C79"/>
    <w:p w14:paraId="6520FF6C" w14:textId="77777777" w:rsidR="008E6245" w:rsidRDefault="008E6245" w:rsidP="00AD2DCE">
      <w:pPr>
        <w:jc w:val="both"/>
      </w:pPr>
    </w:p>
    <w:p w14:paraId="163CC4A1" w14:textId="7FB8D8CE" w:rsidR="00FD55EF" w:rsidRDefault="00FC33B0" w:rsidP="00FD55EF">
      <w:pPr>
        <w:pStyle w:val="Heading5"/>
      </w:pPr>
      <w:r>
        <w:t>2.</w:t>
      </w:r>
      <w:r w:rsidR="00E84B0D">
        <w:t>3</w:t>
      </w:r>
      <w:r>
        <w:t xml:space="preserve"> </w:t>
      </w:r>
      <w:r w:rsidR="00FD55EF">
        <w:t>On A-MPR</w:t>
      </w:r>
    </w:p>
    <w:p w14:paraId="22612122" w14:textId="3D94C1D1" w:rsidR="00FD55EF" w:rsidRPr="00FD55EF" w:rsidRDefault="00FD55EF" w:rsidP="00FD55EF">
      <w:r>
        <w:t>The WF [2] from RAN4#113 proposes further discussion on a method to enable power domain enhancement for network signalling:</w:t>
      </w:r>
    </w:p>
    <w:tbl>
      <w:tblPr>
        <w:tblStyle w:val="TableGrid"/>
        <w:tblW w:w="0" w:type="auto"/>
        <w:tblLook w:val="04A0" w:firstRow="1" w:lastRow="0" w:firstColumn="1" w:lastColumn="0" w:noHBand="0" w:noVBand="1"/>
      </w:tblPr>
      <w:tblGrid>
        <w:gridCol w:w="9631"/>
      </w:tblGrid>
      <w:tr w:rsidR="006C379C" w14:paraId="479D35F1" w14:textId="77777777" w:rsidTr="006C379C">
        <w:tc>
          <w:tcPr>
            <w:tcW w:w="9631" w:type="dxa"/>
          </w:tcPr>
          <w:p w14:paraId="1861BD5E" w14:textId="77777777" w:rsidR="006C379C" w:rsidRPr="006B3CCB" w:rsidRDefault="006C379C" w:rsidP="006C379C">
            <w:pPr>
              <w:pStyle w:val="Heading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1-1-3: A-MPR handling</w:t>
            </w:r>
          </w:p>
          <w:p w14:paraId="78AA6EE0" w14:textId="77777777" w:rsidR="006C379C" w:rsidRPr="006B3CCB" w:rsidRDefault="006C379C" w:rsidP="006C379C">
            <w:pPr>
              <w:pStyle w:val="ListParagraph"/>
              <w:numPr>
                <w:ilvl w:val="0"/>
                <w:numId w:val="17"/>
              </w:numPr>
              <w:spacing w:after="120"/>
              <w:ind w:left="720"/>
              <w:contextualSpacing w:val="0"/>
              <w:rPr>
                <w:rFonts w:eastAsia="SimSun"/>
                <w:szCs w:val="24"/>
                <w:lang w:eastAsia="zh-CN"/>
              </w:rPr>
            </w:pPr>
            <w:r w:rsidRPr="006B3CCB">
              <w:rPr>
                <w:rFonts w:eastAsia="SimSun"/>
                <w:szCs w:val="24"/>
                <w:lang w:eastAsia="zh-CN"/>
              </w:rPr>
              <w:t>WF</w:t>
            </w:r>
          </w:p>
          <w:p w14:paraId="535A3B2E" w14:textId="04FE3667" w:rsidR="006C379C" w:rsidRPr="006C379C" w:rsidRDefault="006C379C" w:rsidP="006C379C">
            <w:pPr>
              <w:pStyle w:val="ListParagraph"/>
              <w:numPr>
                <w:ilvl w:val="1"/>
                <w:numId w:val="17"/>
              </w:numPr>
              <w:spacing w:after="120"/>
              <w:ind w:left="1440"/>
              <w:contextualSpacing w:val="0"/>
              <w:rPr>
                <w:rFonts w:eastAsia="SimSun"/>
                <w:szCs w:val="24"/>
                <w:lang w:eastAsia="zh-CN"/>
              </w:rPr>
            </w:pPr>
            <w:r w:rsidRPr="006B3CCB">
              <w:rPr>
                <w:rFonts w:eastAsia="SimSun" w:hint="eastAsia"/>
                <w:szCs w:val="24"/>
                <w:lang w:eastAsia="zh-CN"/>
              </w:rPr>
              <w:t>F</w:t>
            </w:r>
            <w:r w:rsidRPr="006B3CCB">
              <w:rPr>
                <w:rFonts w:eastAsia="SimSun"/>
                <w:szCs w:val="24"/>
                <w:lang w:eastAsia="zh-CN"/>
              </w:rPr>
              <w:t>FS</w:t>
            </w:r>
            <w:r w:rsidRPr="006B3CCB">
              <w:rPr>
                <w:rFonts w:eastAsia="SimSun" w:hint="eastAsia"/>
                <w:szCs w:val="24"/>
                <w:lang w:eastAsia="zh-CN"/>
              </w:rPr>
              <w:t>,</w:t>
            </w:r>
            <w:r w:rsidRPr="006B3CCB">
              <w:rPr>
                <w:rFonts w:eastAsia="SimSun"/>
                <w:szCs w:val="24"/>
                <w:lang w:eastAsia="zh-CN"/>
              </w:rPr>
              <w:t xml:space="preserve"> considering that </w:t>
            </w:r>
            <w:r w:rsidRPr="006B3CCB">
              <w:rPr>
                <w:szCs w:val="24"/>
                <w:lang w:eastAsia="zh-CN"/>
              </w:rPr>
              <w:t>additional emission</w:t>
            </w:r>
            <w:r w:rsidRPr="006B3CCB">
              <w:rPr>
                <w:rFonts w:eastAsia="SimSun"/>
                <w:szCs w:val="24"/>
                <w:lang w:eastAsia="zh-CN"/>
              </w:rPr>
              <w:t xml:space="preserve"> in most cases are applied on one side of the UE </w:t>
            </w:r>
            <w:r w:rsidRPr="006B3CCB">
              <w:rPr>
                <w:rFonts w:eastAsia="SimSun" w:hint="eastAsia"/>
                <w:szCs w:val="24"/>
                <w:lang w:eastAsia="zh-CN"/>
              </w:rPr>
              <w:t>CBW</w:t>
            </w:r>
          </w:p>
        </w:tc>
      </w:tr>
    </w:tbl>
    <w:p w14:paraId="00CBB06D" w14:textId="71B31CD2" w:rsidR="008E6245" w:rsidRDefault="00FD55EF" w:rsidP="003D1111">
      <w:pPr>
        <w:spacing w:before="120"/>
        <w:jc w:val="both"/>
      </w:pPr>
      <w:r>
        <w:t xml:space="preserve">When specifying A-MPR for a certain network signalling </w:t>
      </w:r>
      <w:r w:rsidR="00CD7F6C">
        <w:t>label</w:t>
      </w:r>
      <w:r>
        <w:t xml:space="preserve"> </w:t>
      </w:r>
      <w:r w:rsidR="002D293F">
        <w:t>various</w:t>
      </w:r>
      <w:r>
        <w:t xml:space="preserve"> simulations are done to identify those RB allocations which are limited by the</w:t>
      </w:r>
      <w:r w:rsidR="00DD46B3">
        <w:t xml:space="preserve"> additional</w:t>
      </w:r>
      <w:r>
        <w:t xml:space="preserve"> emission requirement. The RB allocations are grouped into regions allowing additional power back-off compared to MPR. It is important to understand that the typical procedure is to only define A-MPR for those RB allocations which are exceeding MPR. If the emission limit requires power back-off below or close to MPR then there is often no A-MPR assigned. This can be done due to the total allowed power back-off being determined through </w:t>
      </w:r>
      <w:r w:rsidRPr="00FD55EF">
        <w:t>max(MPR, A-MPR)</w:t>
      </w:r>
      <w:r>
        <w:t>.</w:t>
      </w:r>
      <w:r w:rsidR="003B2FB3">
        <w:t xml:space="preserve"> </w:t>
      </w:r>
    </w:p>
    <w:p w14:paraId="753137E3" w14:textId="77777777" w:rsidR="00B81C79" w:rsidRDefault="00B81C79" w:rsidP="003D1111">
      <w:pPr>
        <w:spacing w:before="120"/>
        <w:jc w:val="both"/>
      </w:pPr>
    </w:p>
    <w:p w14:paraId="54520010" w14:textId="77777777" w:rsidR="00B81C79" w:rsidRDefault="00B81C79" w:rsidP="003D1111">
      <w:pPr>
        <w:spacing w:before="120"/>
        <w:jc w:val="both"/>
      </w:pPr>
    </w:p>
    <w:p w14:paraId="71B677FA" w14:textId="77777777" w:rsidR="00B81C79" w:rsidRDefault="00B81C79" w:rsidP="003D1111">
      <w:pPr>
        <w:spacing w:before="120"/>
        <w:jc w:val="both"/>
      </w:pPr>
    </w:p>
    <w:p w14:paraId="3C8B1736" w14:textId="77777777" w:rsidR="00B81C79" w:rsidRDefault="00B81C79" w:rsidP="003D1111">
      <w:pPr>
        <w:spacing w:before="120"/>
        <w:jc w:val="both"/>
      </w:pPr>
    </w:p>
    <w:tbl>
      <w:tblPr>
        <w:tblStyle w:val="TableGrid"/>
        <w:tblW w:w="0" w:type="auto"/>
        <w:tblLook w:val="04A0" w:firstRow="1" w:lastRow="0" w:firstColumn="1" w:lastColumn="0" w:noHBand="0" w:noVBand="1"/>
      </w:tblPr>
      <w:tblGrid>
        <w:gridCol w:w="4815"/>
        <w:gridCol w:w="4816"/>
      </w:tblGrid>
      <w:tr w:rsidR="009E6446" w14:paraId="7FC8FC2C" w14:textId="77777777" w:rsidTr="009E6446">
        <w:tc>
          <w:tcPr>
            <w:tcW w:w="4815" w:type="dxa"/>
          </w:tcPr>
          <w:p w14:paraId="33956CCA" w14:textId="49CF6B5C" w:rsidR="009E6446" w:rsidRDefault="007F2AA9" w:rsidP="00167169">
            <w:pPr>
              <w:jc w:val="both"/>
            </w:pPr>
            <w:r>
              <w:lastRenderedPageBreak/>
              <w:t>Example</w:t>
            </w:r>
            <w:r w:rsidR="00F71825">
              <w:t xml:space="preserve"> channel where A-MPR is only defined for those RB allocations </w:t>
            </w:r>
            <w:r w:rsidR="00E423D4">
              <w:t>with</w:t>
            </w:r>
            <w:r w:rsidR="00F71825">
              <w:t xml:space="preserve"> power back-off </w:t>
            </w:r>
            <w:r w:rsidR="00557112">
              <w:t>exceeding</w:t>
            </w:r>
            <w:r w:rsidR="00F71825">
              <w:t xml:space="preserve"> MPR: </w:t>
            </w:r>
          </w:p>
          <w:p w14:paraId="0511E7B8" w14:textId="5EF283DB" w:rsidR="007F2AA9" w:rsidRDefault="007F2AA9" w:rsidP="00167169">
            <w:pPr>
              <w:jc w:val="both"/>
            </w:pPr>
            <w:r w:rsidRPr="000F5E6F">
              <w:rPr>
                <w:noProof/>
              </w:rPr>
              <w:drawing>
                <wp:inline distT="0" distB="0" distL="0" distR="0" wp14:anchorId="18B94ED7" wp14:editId="18123F43">
                  <wp:extent cx="2743200" cy="2433342"/>
                  <wp:effectExtent l="0" t="0" r="0" b="5080"/>
                  <wp:docPr id="1821183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183007" name=""/>
                          <pic:cNvPicPr/>
                        </pic:nvPicPr>
                        <pic:blipFill>
                          <a:blip r:embed="rId14"/>
                          <a:stretch>
                            <a:fillRect/>
                          </a:stretch>
                        </pic:blipFill>
                        <pic:spPr>
                          <a:xfrm>
                            <a:off x="0" y="0"/>
                            <a:ext cx="2743200" cy="2433342"/>
                          </a:xfrm>
                          <a:prstGeom prst="rect">
                            <a:avLst/>
                          </a:prstGeom>
                        </pic:spPr>
                      </pic:pic>
                    </a:graphicData>
                  </a:graphic>
                </wp:inline>
              </w:drawing>
            </w:r>
          </w:p>
        </w:tc>
        <w:tc>
          <w:tcPr>
            <w:tcW w:w="4816" w:type="dxa"/>
          </w:tcPr>
          <w:p w14:paraId="5CD97A70" w14:textId="77777777" w:rsidR="009E6446" w:rsidRDefault="007F2AA9" w:rsidP="00167169">
            <w:pPr>
              <w:jc w:val="both"/>
            </w:pPr>
            <w:r>
              <w:t>MPR enhancement scheme where all outer allocations are converted into inner allocations:</w:t>
            </w:r>
          </w:p>
          <w:p w14:paraId="1AF33871" w14:textId="1E3AF940" w:rsidR="007F2AA9" w:rsidRDefault="007F2AA9" w:rsidP="00167169">
            <w:pPr>
              <w:jc w:val="both"/>
            </w:pPr>
            <w:r w:rsidRPr="00810FEE">
              <w:rPr>
                <w:noProof/>
              </w:rPr>
              <w:drawing>
                <wp:inline distT="0" distB="0" distL="0" distR="0" wp14:anchorId="5778D408" wp14:editId="516B1132">
                  <wp:extent cx="2742949" cy="2439761"/>
                  <wp:effectExtent l="0" t="0" r="635" b="0"/>
                  <wp:docPr id="992280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280764" name=""/>
                          <pic:cNvPicPr/>
                        </pic:nvPicPr>
                        <pic:blipFill rotWithShape="1">
                          <a:blip r:embed="rId15"/>
                          <a:srcRect t="1103" b="-1"/>
                          <a:stretch/>
                        </pic:blipFill>
                        <pic:spPr bwMode="auto">
                          <a:xfrm>
                            <a:off x="0" y="0"/>
                            <a:ext cx="2743200" cy="2439985"/>
                          </a:xfrm>
                          <a:prstGeom prst="rect">
                            <a:avLst/>
                          </a:prstGeom>
                          <a:ln>
                            <a:noFill/>
                          </a:ln>
                          <a:extLst>
                            <a:ext uri="{53640926-AAD7-44D8-BBD7-CCE9431645EC}">
                              <a14:shadowObscured xmlns:a14="http://schemas.microsoft.com/office/drawing/2010/main"/>
                            </a:ext>
                          </a:extLst>
                        </pic:spPr>
                      </pic:pic>
                    </a:graphicData>
                  </a:graphic>
                </wp:inline>
              </w:drawing>
            </w:r>
          </w:p>
        </w:tc>
      </w:tr>
    </w:tbl>
    <w:p w14:paraId="4CBFB9D0" w14:textId="17664265" w:rsidR="009E6446" w:rsidRDefault="00F97DC7" w:rsidP="00F97DC7">
      <w:pPr>
        <w:jc w:val="center"/>
      </w:pPr>
      <w:r>
        <w:t>Figure 1: Unintended power back-off tightening if power domain enhancement scheme is applied to channels which are subject to A-MPR</w:t>
      </w:r>
    </w:p>
    <w:p w14:paraId="7747B10D" w14:textId="50577B18" w:rsidR="00B23D14" w:rsidRDefault="003B2FB3" w:rsidP="00167169">
      <w:pPr>
        <w:jc w:val="both"/>
      </w:pPr>
      <w:r>
        <w:t>When converting</w:t>
      </w:r>
      <w:r w:rsidR="00DE62C0">
        <w:t xml:space="preserve"> PC3</w:t>
      </w:r>
      <w:r>
        <w:t xml:space="preserve"> ‘outer</w:t>
      </w:r>
      <w:r w:rsidR="006E4D05">
        <w:t>’</w:t>
      </w:r>
      <w:r>
        <w:t xml:space="preserve"> allocations </w:t>
      </w:r>
      <w:r w:rsidR="00DE62C0">
        <w:t>in</w:t>
      </w:r>
      <w:r>
        <w:t>to ‘inner</w:t>
      </w:r>
      <w:r w:rsidR="006E4D05">
        <w:t>’</w:t>
      </w:r>
      <w:r>
        <w:t xml:space="preserve"> allocations</w:t>
      </w:r>
      <w:r w:rsidR="001E1C80">
        <w:t xml:space="preserve"> in an A-MPR scenario</w:t>
      </w:r>
      <w:r>
        <w:t xml:space="preserve"> the power back-off</w:t>
      </w:r>
      <w:r w:rsidR="00124998">
        <w:t xml:space="preserve"> allowance</w:t>
      </w:r>
      <w:r>
        <w:t xml:space="preserve"> </w:t>
      </w:r>
      <w:r w:rsidR="001E1C80">
        <w:t>could</w:t>
      </w:r>
      <w:r w:rsidR="00124998">
        <w:t xml:space="preserve"> be tightened </w:t>
      </w:r>
      <w:r>
        <w:t xml:space="preserve">by up to 1dB for DFT-s-OFDM and up to 1.5dB for CP-OFDM. </w:t>
      </w:r>
      <w:r w:rsidR="00DE62C0">
        <w:t>In case of PC2 the</w:t>
      </w:r>
      <w:r w:rsidR="006E4D05">
        <w:t xml:space="preserve"> maximum</w:t>
      </w:r>
      <w:r w:rsidR="00DE62C0">
        <w:t xml:space="preserve"> </w:t>
      </w:r>
      <w:r w:rsidR="00BB41E6">
        <w:t>tightening</w:t>
      </w:r>
      <w:r w:rsidR="00DE62C0">
        <w:t xml:space="preserve"> is </w:t>
      </w:r>
      <w:r w:rsidR="00FB5712">
        <w:t xml:space="preserve">even </w:t>
      </w:r>
      <w:r w:rsidR="00DE62C0">
        <w:t xml:space="preserve">larger </w:t>
      </w:r>
      <w:r w:rsidR="00FB5712">
        <w:t>for ‘edge</w:t>
      </w:r>
      <w:r w:rsidR="006E4D05">
        <w:t>’</w:t>
      </w:r>
      <w:r w:rsidR="00FB5712">
        <w:t xml:space="preserve"> allocations as those feature</w:t>
      </w:r>
      <w:r w:rsidR="00B23D14">
        <w:t xml:space="preserve"> increased</w:t>
      </w:r>
      <w:r w:rsidR="00FB5712">
        <w:t xml:space="preserve"> MPR </w:t>
      </w:r>
      <w:r w:rsidR="00B23D14">
        <w:t>compared to ‘outer</w:t>
      </w:r>
      <w:r w:rsidR="006E4D05">
        <w:t>’</w:t>
      </w:r>
      <w:r w:rsidR="00284063">
        <w:t xml:space="preserve"> allocations</w:t>
      </w:r>
      <w:r w:rsidR="00FB5712">
        <w:t>.</w:t>
      </w:r>
      <w:r w:rsidR="00B23D14">
        <w:t xml:space="preserve"> </w:t>
      </w:r>
      <w:r w:rsidR="00300B0C">
        <w:t>If the power domain enhancement scheme is directly applied to channels being subject to A-MPR then it might imply considerable tightening</w:t>
      </w:r>
      <w:r w:rsidR="00DD46B3">
        <w:t xml:space="preserve"> for RB allocations which are limited by the additional emission requirement but are not part of an A-MPR region</w:t>
      </w:r>
      <w:r w:rsidR="00300B0C">
        <w:t>.</w:t>
      </w:r>
      <w:r w:rsidR="009B3319">
        <w:t xml:space="preserve"> </w:t>
      </w:r>
      <w:r w:rsidR="0061105A">
        <w:t xml:space="preserve">We have a strong </w:t>
      </w:r>
      <w:r w:rsidR="009B3319">
        <w:t>preference to only apply</w:t>
      </w:r>
      <w:r w:rsidR="00E3400D">
        <w:t xml:space="preserve"> the</w:t>
      </w:r>
      <w:r w:rsidR="009B3319">
        <w:t xml:space="preserve"> </w:t>
      </w:r>
      <w:r w:rsidR="00E3400D">
        <w:t>power domain enhancement scheme to channels which are not subject to A-MPR.</w:t>
      </w:r>
      <w:r w:rsidR="00DF5E27">
        <w:t xml:space="preserve"> </w:t>
      </w:r>
      <w:r w:rsidR="00CF6A82">
        <w:t xml:space="preserve">In many cases A-MPR is defined for the channel </w:t>
      </w:r>
      <w:r w:rsidR="00E42DCF">
        <w:t>located</w:t>
      </w:r>
      <w:r w:rsidR="00CF6A82">
        <w:t xml:space="preserve"> closest</w:t>
      </w:r>
      <w:r w:rsidR="00DD46B3">
        <w:t xml:space="preserve"> to the additional emission requirement</w:t>
      </w:r>
      <w:r w:rsidR="00CF6A82">
        <w:t xml:space="preserve"> while channel</w:t>
      </w:r>
      <w:r w:rsidR="001A397E">
        <w:t>s</w:t>
      </w:r>
      <w:r w:rsidR="00CF6A82">
        <w:t xml:space="preserve"> with certain guard gap </w:t>
      </w:r>
      <w:r w:rsidR="004B3078">
        <w:t>default to</w:t>
      </w:r>
      <w:r w:rsidR="00CF6A82">
        <w:t xml:space="preserve"> MPR.</w:t>
      </w:r>
      <w:r w:rsidR="0021230D">
        <w:t xml:space="preserve"> </w:t>
      </w:r>
      <w:r w:rsidR="00EA0C1E">
        <w:t>Those channels</w:t>
      </w:r>
      <w:r w:rsidR="0021230D">
        <w:t xml:space="preserve"> </w:t>
      </w:r>
      <w:r w:rsidR="00A21697">
        <w:t>could</w:t>
      </w:r>
      <w:r w:rsidR="0021230D">
        <w:t xml:space="preserve"> benefit from the power enhancement scheme</w:t>
      </w:r>
      <w:r w:rsidR="000A21A2">
        <w:t xml:space="preserve"> while minimising the risk for implementation</w:t>
      </w:r>
      <w:r w:rsidR="0021230D">
        <w:t>.</w:t>
      </w:r>
      <w:r w:rsidR="00F613C7">
        <w:t xml:space="preserve"> </w:t>
      </w:r>
    </w:p>
    <w:p w14:paraId="2D458E11" w14:textId="77777777" w:rsidR="00614157" w:rsidRDefault="00614157" w:rsidP="00167169">
      <w:pPr>
        <w:jc w:val="both"/>
      </w:pPr>
    </w:p>
    <w:p w14:paraId="0BB86B1E" w14:textId="4554AF01" w:rsidR="00614157" w:rsidRDefault="00076A34" w:rsidP="00167169">
      <w:pPr>
        <w:jc w:val="both"/>
      </w:pPr>
      <w:r w:rsidRPr="00076A34">
        <w:rPr>
          <w:noProof/>
        </w:rPr>
        <w:drawing>
          <wp:inline distT="0" distB="0" distL="0" distR="0" wp14:anchorId="5CCA9DB1" wp14:editId="0C959DD2">
            <wp:extent cx="6122035" cy="1464945"/>
            <wp:effectExtent l="0" t="0" r="0" b="0"/>
            <wp:docPr id="843297470" name="Picture 1" descr="A diagram of different colored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97470" name="Picture 1" descr="A diagram of different colored triangles&#10;&#10;AI-generated content may be incorrect."/>
                    <pic:cNvPicPr/>
                  </pic:nvPicPr>
                  <pic:blipFill>
                    <a:blip r:embed="rId16"/>
                    <a:stretch>
                      <a:fillRect/>
                    </a:stretch>
                  </pic:blipFill>
                  <pic:spPr>
                    <a:xfrm>
                      <a:off x="0" y="0"/>
                      <a:ext cx="6122035" cy="1464945"/>
                    </a:xfrm>
                    <a:prstGeom prst="rect">
                      <a:avLst/>
                    </a:prstGeom>
                  </pic:spPr>
                </pic:pic>
              </a:graphicData>
            </a:graphic>
          </wp:inline>
        </w:drawing>
      </w:r>
    </w:p>
    <w:p w14:paraId="1ECD0CC5" w14:textId="4333D700" w:rsidR="00F15486" w:rsidRDefault="00F15486" w:rsidP="00E910A1">
      <w:pPr>
        <w:jc w:val="center"/>
      </w:pPr>
      <w:r>
        <w:t>Figure 2:</w:t>
      </w:r>
      <w:r w:rsidR="00E910A1">
        <w:t xml:space="preserve"> Example for NS scenario with channel subject to</w:t>
      </w:r>
      <w:r w:rsidR="000308D9">
        <w:t xml:space="preserve"> MPR and</w:t>
      </w:r>
      <w:r w:rsidR="00E910A1">
        <w:t xml:space="preserve"> A-MPR</w:t>
      </w:r>
    </w:p>
    <w:p w14:paraId="2658F185" w14:textId="37E2D29F" w:rsidR="00F613C7" w:rsidRDefault="000F67B1" w:rsidP="00167169">
      <w:pPr>
        <w:jc w:val="both"/>
      </w:pPr>
      <w:r>
        <w:t>The f</w:t>
      </w:r>
      <w:r w:rsidR="00F15486">
        <w:t>igure 2 provides an example for typical NS scenario where channels close to the emission requirement are subject to A-MPR while channels with larger guard gap do not have A-MPR specified.</w:t>
      </w:r>
      <w:r w:rsidR="00037D9E">
        <w:t xml:space="preserve"> To</w:t>
      </w:r>
      <w:r w:rsidR="00F15486">
        <w:t xml:space="preserve"> avoid unintended power back-off tightening</w:t>
      </w:r>
      <w:r w:rsidR="00635081">
        <w:t>,</w:t>
      </w:r>
      <w:r w:rsidR="00F15486">
        <w:t xml:space="preserve"> the power </w:t>
      </w:r>
      <w:r w:rsidR="00F15486" w:rsidRPr="00F15486">
        <w:t xml:space="preserve">domain enhancement scheme </w:t>
      </w:r>
      <w:r w:rsidR="00F15486">
        <w:t>shall be only</w:t>
      </w:r>
      <w:r w:rsidR="00F15486" w:rsidRPr="00F15486">
        <w:t xml:space="preserve"> applied to channels </w:t>
      </w:r>
      <w:r w:rsidR="00F15486">
        <w:t>C, D, E etc. as those are not subject to A-MPR</w:t>
      </w:r>
      <w:r>
        <w:t xml:space="preserve">. </w:t>
      </w:r>
      <w:r w:rsidR="00F613C7">
        <w:t xml:space="preserve">If </w:t>
      </w:r>
      <w:r w:rsidR="00DD0773">
        <w:t xml:space="preserve">the enhancement scheme is </w:t>
      </w:r>
      <w:r w:rsidR="00F613C7">
        <w:t>only</w:t>
      </w:r>
      <w:r w:rsidR="00DD0773">
        <w:t xml:space="preserve"> applied to</w:t>
      </w:r>
      <w:r w:rsidR="00F613C7">
        <w:t xml:space="preserve"> channels which are not subject to A-MPR then </w:t>
      </w:r>
      <w:proofErr w:type="spellStart"/>
      <w:r w:rsidR="00F613C7">
        <w:t>MPR</w:t>
      </w:r>
      <w:r w:rsidR="00F613C7" w:rsidRPr="00F613C7">
        <w:rPr>
          <w:vertAlign w:val="subscript"/>
        </w:rPr>
        <w:t>enh</w:t>
      </w:r>
      <w:proofErr w:type="spellEnd"/>
      <w:r w:rsidR="00F613C7">
        <w:t xml:space="preserve"> can be directly applied on all RB allocations</w:t>
      </w:r>
      <w:r w:rsidR="00EB6076">
        <w:t xml:space="preserve"> of this channel</w:t>
      </w:r>
      <w:r w:rsidR="00C477F8">
        <w:t>.</w:t>
      </w:r>
    </w:p>
    <w:p w14:paraId="3CB7E8CD" w14:textId="64E98CD1" w:rsidR="009B3319" w:rsidRPr="004E7807" w:rsidRDefault="009B3319" w:rsidP="00167169">
      <w:pPr>
        <w:jc w:val="both"/>
        <w:rPr>
          <w:i/>
          <w:iCs/>
        </w:rPr>
      </w:pPr>
      <w:r w:rsidRPr="004E7807">
        <w:rPr>
          <w:b/>
          <w:bCs/>
        </w:rPr>
        <w:t>Observation</w:t>
      </w:r>
      <w:r w:rsidR="0003451F">
        <w:rPr>
          <w:b/>
          <w:bCs/>
        </w:rPr>
        <w:t xml:space="preserve"> </w:t>
      </w:r>
      <w:r w:rsidR="005240A9">
        <w:rPr>
          <w:b/>
          <w:bCs/>
        </w:rPr>
        <w:t>2</w:t>
      </w:r>
      <w:r w:rsidRPr="004E7807">
        <w:rPr>
          <w:b/>
          <w:bCs/>
        </w:rPr>
        <w:t>:</w:t>
      </w:r>
      <w:r>
        <w:t xml:space="preserve"> </w:t>
      </w:r>
      <w:r w:rsidRPr="004E7807">
        <w:rPr>
          <w:i/>
          <w:iCs/>
        </w:rPr>
        <w:t>The typical procedure</w:t>
      </w:r>
      <w:r w:rsidR="00A50038" w:rsidRPr="004E7807">
        <w:rPr>
          <w:i/>
          <w:iCs/>
        </w:rPr>
        <w:t xml:space="preserve"> for defining A-MPR and regions</w:t>
      </w:r>
      <w:r w:rsidRPr="004E7807">
        <w:rPr>
          <w:i/>
          <w:iCs/>
        </w:rPr>
        <w:t xml:space="preserve"> is to only define A-MPR for those RB allocations which are exceeding MPR. If the emission limit requires power back-off below or close to MPR then there is often no A-MPR assigned. This can be done due to the total allowed power back-off being determined through max(MPR, A-MPR).</w:t>
      </w:r>
    </w:p>
    <w:p w14:paraId="37131643" w14:textId="270A5C94" w:rsidR="00300B0C" w:rsidRDefault="00300B0C" w:rsidP="00167169">
      <w:pPr>
        <w:jc w:val="both"/>
        <w:rPr>
          <w:i/>
          <w:iCs/>
        </w:rPr>
      </w:pPr>
      <w:r w:rsidRPr="004E7807">
        <w:rPr>
          <w:b/>
          <w:bCs/>
        </w:rPr>
        <w:t>Observation</w:t>
      </w:r>
      <w:r w:rsidR="0003451F">
        <w:rPr>
          <w:b/>
          <w:bCs/>
        </w:rPr>
        <w:t xml:space="preserve"> </w:t>
      </w:r>
      <w:r w:rsidR="005240A9">
        <w:rPr>
          <w:b/>
          <w:bCs/>
        </w:rPr>
        <w:t>3</w:t>
      </w:r>
      <w:r w:rsidRPr="004E7807">
        <w:rPr>
          <w:b/>
          <w:bCs/>
        </w:rPr>
        <w:t>:</w:t>
      </w:r>
      <w:r>
        <w:t xml:space="preserve"> </w:t>
      </w:r>
      <w:r w:rsidRPr="004E7807">
        <w:rPr>
          <w:i/>
          <w:iCs/>
        </w:rPr>
        <w:t>If the power domain enhancement scheme</w:t>
      </w:r>
      <w:r w:rsidR="00601153" w:rsidRPr="004E7807">
        <w:rPr>
          <w:i/>
          <w:iCs/>
        </w:rPr>
        <w:t xml:space="preserve"> of converting ‘outer’ to ‘inner’</w:t>
      </w:r>
      <w:r w:rsidRPr="004E7807">
        <w:rPr>
          <w:i/>
          <w:iCs/>
        </w:rPr>
        <w:t xml:space="preserve"> is directly applied to channels being subject to A-MPR then it might imply considerable tightening for the power back-off</w:t>
      </w:r>
      <w:r w:rsidR="004E7807">
        <w:rPr>
          <w:i/>
          <w:iCs/>
        </w:rPr>
        <w:t xml:space="preserve"> of up to 1.5dB for PC3 and </w:t>
      </w:r>
      <w:r w:rsidR="002469F9">
        <w:rPr>
          <w:i/>
          <w:iCs/>
        </w:rPr>
        <w:t xml:space="preserve">up to </w:t>
      </w:r>
      <w:r w:rsidR="004E7807">
        <w:rPr>
          <w:i/>
          <w:iCs/>
        </w:rPr>
        <w:t>3.5dB for PC2</w:t>
      </w:r>
      <w:r w:rsidRPr="004E7807">
        <w:rPr>
          <w:i/>
          <w:iCs/>
        </w:rPr>
        <w:t>.</w:t>
      </w:r>
    </w:p>
    <w:p w14:paraId="304B1AF6" w14:textId="1AEA5380" w:rsidR="00060A4F" w:rsidRDefault="00060A4F" w:rsidP="00167169">
      <w:pPr>
        <w:jc w:val="both"/>
        <w:rPr>
          <w:i/>
          <w:iCs/>
        </w:rPr>
      </w:pPr>
      <w:r w:rsidRPr="00060A4F">
        <w:rPr>
          <w:b/>
          <w:bCs/>
        </w:rPr>
        <w:lastRenderedPageBreak/>
        <w:t>Observation</w:t>
      </w:r>
      <w:r w:rsidR="0003451F">
        <w:rPr>
          <w:b/>
          <w:bCs/>
        </w:rPr>
        <w:t xml:space="preserve"> </w:t>
      </w:r>
      <w:r w:rsidR="005240A9">
        <w:rPr>
          <w:b/>
          <w:bCs/>
        </w:rPr>
        <w:t>4</w:t>
      </w:r>
      <w:r w:rsidRPr="00060A4F">
        <w:rPr>
          <w:b/>
          <w:bCs/>
        </w:rPr>
        <w:t>:</w:t>
      </w:r>
      <w:r>
        <w:rPr>
          <w:i/>
          <w:iCs/>
        </w:rPr>
        <w:t xml:space="preserve"> Tightening the power back-off</w:t>
      </w:r>
      <w:r w:rsidR="00E74700">
        <w:rPr>
          <w:i/>
          <w:iCs/>
        </w:rPr>
        <w:t xml:space="preserve"> </w:t>
      </w:r>
      <w:r>
        <w:rPr>
          <w:i/>
          <w:iCs/>
        </w:rPr>
        <w:t xml:space="preserve">might require additional testing which adds time and cost to a UE supporting the new power domain enhancement </w:t>
      </w:r>
      <w:r w:rsidR="000836FC">
        <w:rPr>
          <w:i/>
          <w:iCs/>
        </w:rPr>
        <w:t>scheme</w:t>
      </w:r>
      <w:r>
        <w:rPr>
          <w:i/>
          <w:iCs/>
        </w:rPr>
        <w:t xml:space="preserve">. </w:t>
      </w:r>
    </w:p>
    <w:p w14:paraId="13460415" w14:textId="41D654D1" w:rsidR="0052392A" w:rsidRDefault="00E3400D" w:rsidP="0052392A">
      <w:pPr>
        <w:jc w:val="both"/>
        <w:rPr>
          <w:i/>
          <w:iCs/>
        </w:rPr>
      </w:pPr>
      <w:r w:rsidRPr="00E3400D">
        <w:rPr>
          <w:b/>
          <w:bCs/>
        </w:rPr>
        <w:t>Proposal</w:t>
      </w:r>
      <w:r w:rsidR="0003451F">
        <w:rPr>
          <w:b/>
          <w:bCs/>
        </w:rPr>
        <w:t xml:space="preserve"> </w:t>
      </w:r>
      <w:r w:rsidR="005240A9">
        <w:rPr>
          <w:b/>
          <w:bCs/>
        </w:rPr>
        <w:t>4</w:t>
      </w:r>
      <w:r w:rsidRPr="00E3400D">
        <w:t>:</w:t>
      </w:r>
      <w:r w:rsidR="0052392A">
        <w:t xml:space="preserve"> </w:t>
      </w:r>
      <w:r w:rsidR="0052392A" w:rsidRPr="0052392A">
        <w:rPr>
          <w:i/>
          <w:iCs/>
        </w:rPr>
        <w:t xml:space="preserve">Only apply the power domain enhancement scheme to channels which are not subject to A-MPR. </w:t>
      </w:r>
      <w:r w:rsidR="004A3715" w:rsidRPr="004A3715">
        <w:rPr>
          <w:i/>
          <w:iCs/>
        </w:rPr>
        <w:t>In many cases A-MPR is defined for the channel l</w:t>
      </w:r>
      <w:r w:rsidR="00C64910">
        <w:rPr>
          <w:i/>
          <w:iCs/>
        </w:rPr>
        <w:t>ocated</w:t>
      </w:r>
      <w:r w:rsidR="004A3715" w:rsidRPr="004A3715">
        <w:rPr>
          <w:i/>
          <w:iCs/>
        </w:rPr>
        <w:t xml:space="preserve"> closest to the additional emission requirement while channels with certain guard gap default to MPR</w:t>
      </w:r>
      <w:r w:rsidR="0052392A" w:rsidRPr="0052392A">
        <w:rPr>
          <w:i/>
          <w:iCs/>
        </w:rPr>
        <w:t xml:space="preserve">. </w:t>
      </w:r>
      <w:r w:rsidR="00F65E1B" w:rsidRPr="00F65E1B">
        <w:rPr>
          <w:i/>
          <w:iCs/>
        </w:rPr>
        <w:t>Those channels could benefit from the power enhancement scheme while minimising the risk for implementation.</w:t>
      </w:r>
    </w:p>
    <w:p w14:paraId="34C99636" w14:textId="553B2D88" w:rsidR="008E7986" w:rsidRDefault="00A84761" w:rsidP="008E7986">
      <w:pPr>
        <w:pStyle w:val="Heading1"/>
      </w:pPr>
      <w:r>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649787EE" w14:textId="4A3CC65F" w:rsidR="00E90FAD" w:rsidRPr="005240A9" w:rsidRDefault="00E90FAD" w:rsidP="00F73D52">
      <w:pPr>
        <w:rPr>
          <w:b/>
          <w:bCs/>
        </w:rPr>
      </w:pPr>
      <w:r w:rsidRPr="005240A9">
        <w:rPr>
          <w:b/>
          <w:bCs/>
        </w:rPr>
        <w:t>Converting outer RB allocations into inner RB allocations:</w:t>
      </w:r>
    </w:p>
    <w:p w14:paraId="29BF2F0D" w14:textId="77777777" w:rsidR="008E0255" w:rsidRDefault="008E0255" w:rsidP="008E0255">
      <w:pPr>
        <w:jc w:val="both"/>
        <w:rPr>
          <w:i/>
          <w:iCs/>
        </w:rPr>
      </w:pPr>
      <w:r w:rsidRPr="003C241C">
        <w:rPr>
          <w:b/>
          <w:bCs/>
        </w:rPr>
        <w:t>Proposal</w:t>
      </w:r>
      <w:r>
        <w:rPr>
          <w:b/>
          <w:bCs/>
        </w:rPr>
        <w:t xml:space="preserve"> 1</w:t>
      </w:r>
      <w:r w:rsidRPr="003C241C">
        <w:rPr>
          <w:b/>
          <w:bCs/>
        </w:rPr>
        <w:t>:</w:t>
      </w:r>
      <w:r>
        <w:t xml:space="preserve"> </w:t>
      </w:r>
      <w:r w:rsidRPr="007E33A1">
        <w:rPr>
          <w:i/>
          <w:iCs/>
        </w:rPr>
        <w:t xml:space="preserve">The CBW extension shall be aligned with existing channel bandwidth sizes. The extension should </w:t>
      </w:r>
      <w:r>
        <w:rPr>
          <w:i/>
          <w:iCs/>
        </w:rPr>
        <w:t>be</w:t>
      </w:r>
      <w:r w:rsidRPr="007E33A1">
        <w:rPr>
          <w:i/>
          <w:iCs/>
        </w:rPr>
        <w:t xml:space="preserve"> an element of Table 5.3.2-1 from TS 38.101-1. No intermediate extension shall be allowed as it introduces increased complexity for implementation and testing.</w:t>
      </w:r>
    </w:p>
    <w:p w14:paraId="1E407881" w14:textId="77777777" w:rsidR="008E0255" w:rsidRDefault="008E0255" w:rsidP="008E0255">
      <w:pPr>
        <w:jc w:val="both"/>
      </w:pPr>
      <w:r w:rsidRPr="00210E41">
        <w:rPr>
          <w:b/>
          <w:bCs/>
        </w:rPr>
        <w:t>Proposal</w:t>
      </w:r>
      <w:r>
        <w:rPr>
          <w:b/>
          <w:bCs/>
        </w:rPr>
        <w:t xml:space="preserve"> 2</w:t>
      </w:r>
      <w:r>
        <w:t xml:space="preserve">: </w:t>
      </w:r>
      <w:r w:rsidRPr="00045441">
        <w:rPr>
          <w:i/>
          <w:iCs/>
        </w:rPr>
        <w:t>If deployment scenarios allow, then avoid defining extension where the lower side is extended by X while the upper side is extended by Y. Keep the extension equal on both sides. This proposal does not restrict one sided extension which would therefore still be allowed.</w:t>
      </w:r>
    </w:p>
    <w:p w14:paraId="7EE646DB" w14:textId="77777777" w:rsidR="005240A9" w:rsidRDefault="005240A9" w:rsidP="008E0255">
      <w:pPr>
        <w:jc w:val="both"/>
      </w:pPr>
    </w:p>
    <w:p w14:paraId="512C3733" w14:textId="2E4096CF" w:rsidR="00E90FAD" w:rsidRPr="005240A9" w:rsidRDefault="00E90FAD" w:rsidP="008E0255">
      <w:pPr>
        <w:jc w:val="both"/>
        <w:rPr>
          <w:b/>
          <w:bCs/>
        </w:rPr>
      </w:pPr>
      <w:r w:rsidRPr="005240A9">
        <w:rPr>
          <w:b/>
          <w:bCs/>
        </w:rPr>
        <w:t>On IBE:</w:t>
      </w:r>
    </w:p>
    <w:p w14:paraId="4715508B" w14:textId="1B240DA5" w:rsidR="008E0255" w:rsidRPr="00F85B31" w:rsidRDefault="008E0255" w:rsidP="008E0255">
      <w:pPr>
        <w:jc w:val="both"/>
        <w:rPr>
          <w:i/>
          <w:iCs/>
        </w:rPr>
      </w:pPr>
      <w:r w:rsidRPr="000A0151">
        <w:rPr>
          <w:b/>
          <w:bCs/>
        </w:rPr>
        <w:t xml:space="preserve">Observation </w:t>
      </w:r>
      <w:r>
        <w:rPr>
          <w:b/>
          <w:bCs/>
        </w:rPr>
        <w:t>1</w:t>
      </w:r>
      <w:r>
        <w:t xml:space="preserve">: </w:t>
      </w:r>
      <w:r w:rsidRPr="00677A82">
        <w:rPr>
          <w:i/>
          <w:iCs/>
          <w:lang w:val="x-none"/>
        </w:rPr>
        <w:t>Aside from the channel extension feature the UE is already tested for compliance to ACLR, SEM and Spur.</w:t>
      </w:r>
      <w:r w:rsidRPr="006E5AD6">
        <w:rPr>
          <w:i/>
          <w:iCs/>
          <w:lang w:val="x-none"/>
        </w:rPr>
        <w:t xml:space="preserve"> The </w:t>
      </w:r>
      <w:r>
        <w:rPr>
          <w:i/>
          <w:iCs/>
          <w:lang w:val="x-none"/>
        </w:rPr>
        <w:t>main</w:t>
      </w:r>
      <w:r w:rsidRPr="006E5AD6">
        <w:rPr>
          <w:i/>
          <w:iCs/>
          <w:lang w:val="x-none"/>
        </w:rPr>
        <w:t xml:space="preserve"> difference is that the output power is up to 1.5dB higher </w:t>
      </w:r>
      <w:r>
        <w:rPr>
          <w:i/>
          <w:iCs/>
          <w:lang w:val="x-none"/>
        </w:rPr>
        <w:t>when the channel extension is applied.</w:t>
      </w:r>
      <w:r w:rsidRPr="006E5AD6">
        <w:rPr>
          <w:i/>
          <w:iCs/>
          <w:lang w:val="x-none"/>
        </w:rPr>
        <w:t xml:space="preserve"> </w:t>
      </w:r>
      <w:r>
        <w:rPr>
          <w:i/>
          <w:iCs/>
          <w:lang w:val="x-none"/>
        </w:rPr>
        <w:t>Worries about new spurs or other issues popping up do not seem justified</w:t>
      </w:r>
      <w:r w:rsidRPr="006E5AD6">
        <w:rPr>
          <w:i/>
          <w:iCs/>
          <w:lang w:val="x-none"/>
        </w:rPr>
        <w:t>.</w:t>
      </w:r>
      <w:r w:rsidRPr="000A0151">
        <w:rPr>
          <w:i/>
          <w:iCs/>
          <w:lang w:val="x-none"/>
        </w:rPr>
        <w:t xml:space="preserve"> </w:t>
      </w:r>
      <w:r w:rsidRPr="000A0151">
        <w:rPr>
          <w:i/>
          <w:iCs/>
        </w:rPr>
        <w:t>T</w:t>
      </w:r>
      <w:r w:rsidRPr="00F85B31">
        <w:rPr>
          <w:i/>
          <w:iCs/>
        </w:rPr>
        <w:t>here is no need to apply unnecessary burden on a UE which has already been tested for conformance with regular channels and emission requirements (SEM, ACLR, Spur etc.)</w:t>
      </w:r>
      <w:r w:rsidRPr="000A0151">
        <w:rPr>
          <w:i/>
          <w:iCs/>
        </w:rPr>
        <w:t xml:space="preserve">. </w:t>
      </w:r>
      <w:r w:rsidRPr="006E5AD6">
        <w:rPr>
          <w:i/>
          <w:iCs/>
          <w:lang w:val="x-none"/>
        </w:rPr>
        <w:t xml:space="preserve"> </w:t>
      </w:r>
    </w:p>
    <w:p w14:paraId="015C3FE5" w14:textId="77777777" w:rsidR="00E90FAD" w:rsidRDefault="00E90FAD" w:rsidP="00E90FAD">
      <w:pPr>
        <w:jc w:val="both"/>
        <w:rPr>
          <w:i/>
          <w:iCs/>
        </w:rPr>
      </w:pPr>
      <w:r w:rsidRPr="00CF03A8">
        <w:rPr>
          <w:b/>
          <w:bCs/>
        </w:rPr>
        <w:t>Proposal</w:t>
      </w:r>
      <w:r>
        <w:rPr>
          <w:b/>
          <w:bCs/>
        </w:rPr>
        <w:t xml:space="preserve"> 3</w:t>
      </w:r>
      <w:r w:rsidRPr="00CF03A8">
        <w:rPr>
          <w:b/>
          <w:bCs/>
        </w:rPr>
        <w:t>:</w:t>
      </w:r>
      <w:r>
        <w:rPr>
          <w:b/>
          <w:bCs/>
        </w:rPr>
        <w:t xml:space="preserve"> </w:t>
      </w:r>
      <w:r w:rsidRPr="00CF03A8">
        <w:rPr>
          <w:i/>
          <w:iCs/>
        </w:rPr>
        <w:t>The</w:t>
      </w:r>
      <w:r>
        <w:rPr>
          <w:i/>
          <w:iCs/>
        </w:rPr>
        <w:t xml:space="preserve"> RB extension</w:t>
      </w:r>
      <w:r w:rsidRPr="00CF03A8">
        <w:rPr>
          <w:i/>
          <w:iCs/>
        </w:rPr>
        <w:t xml:space="preserve"> IBE proposal</w:t>
      </w:r>
      <w:r>
        <w:rPr>
          <w:i/>
          <w:iCs/>
        </w:rPr>
        <w:t xml:space="preserve"> Option2</w:t>
      </w:r>
      <w:r w:rsidRPr="00CF03A8">
        <w:rPr>
          <w:i/>
          <w:iCs/>
        </w:rPr>
        <w:t xml:space="preserve"> from</w:t>
      </w:r>
      <w:r>
        <w:rPr>
          <w:i/>
          <w:iCs/>
        </w:rPr>
        <w:t xml:space="preserve"> ‘Others’ in</w:t>
      </w:r>
      <w:r w:rsidRPr="00CF03A8">
        <w:rPr>
          <w:i/>
          <w:iCs/>
        </w:rPr>
        <w:t xml:space="preserve"> Issue </w:t>
      </w:r>
      <w:r>
        <w:rPr>
          <w:i/>
          <w:iCs/>
        </w:rPr>
        <w:t>1-2-3 could be acceptable if n</w:t>
      </w:r>
      <w:r w:rsidRPr="005D168A">
        <w:rPr>
          <w:i/>
          <w:iCs/>
        </w:rPr>
        <w:t>o requirements apply to</w:t>
      </w:r>
      <w:r>
        <w:rPr>
          <w:i/>
          <w:iCs/>
        </w:rPr>
        <w:t xml:space="preserve"> the</w:t>
      </w:r>
      <w:r w:rsidRPr="005D168A">
        <w:rPr>
          <w:i/>
          <w:iCs/>
        </w:rPr>
        <w:t xml:space="preserve"> extended RBs which are overlapping with the guard band of the original channel</w:t>
      </w:r>
      <w:r>
        <w:rPr>
          <w:i/>
          <w:iCs/>
        </w:rPr>
        <w:t xml:space="preserve"> (circled RBs)</w:t>
      </w:r>
      <w:r w:rsidRPr="005D168A">
        <w:rPr>
          <w:i/>
          <w:iCs/>
        </w:rPr>
        <w:t>.</w:t>
      </w:r>
    </w:p>
    <w:p w14:paraId="4B0BE798" w14:textId="77777777" w:rsidR="00E90FAD" w:rsidRPr="00CF03A8" w:rsidRDefault="00E90FAD" w:rsidP="00E90FAD">
      <w:pPr>
        <w:jc w:val="center"/>
        <w:rPr>
          <w:b/>
          <w:bCs/>
          <w:i/>
          <w:iCs/>
        </w:rPr>
      </w:pPr>
      <w:r w:rsidRPr="005D168A">
        <w:rPr>
          <w:b/>
          <w:bCs/>
          <w:i/>
          <w:iCs/>
          <w:noProof/>
        </w:rPr>
        <w:drawing>
          <wp:inline distT="0" distB="0" distL="0" distR="0" wp14:anchorId="0EC2D5F4" wp14:editId="6396B034">
            <wp:extent cx="4783597" cy="741281"/>
            <wp:effectExtent l="0" t="0" r="4445" b="0"/>
            <wp:docPr id="454852224"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69529" name="Picture 1" descr="A white rectangular object with black text&#10;&#10;AI-generated content may be incorrect."/>
                    <pic:cNvPicPr/>
                  </pic:nvPicPr>
                  <pic:blipFill>
                    <a:blip r:embed="rId13"/>
                    <a:stretch>
                      <a:fillRect/>
                    </a:stretch>
                  </pic:blipFill>
                  <pic:spPr>
                    <a:xfrm>
                      <a:off x="0" y="0"/>
                      <a:ext cx="4814356" cy="746048"/>
                    </a:xfrm>
                    <a:prstGeom prst="rect">
                      <a:avLst/>
                    </a:prstGeom>
                  </pic:spPr>
                </pic:pic>
              </a:graphicData>
            </a:graphic>
          </wp:inline>
        </w:drawing>
      </w:r>
    </w:p>
    <w:p w14:paraId="22C07CED" w14:textId="77777777" w:rsidR="00E90FAD" w:rsidRDefault="00E90FAD" w:rsidP="00E90FAD"/>
    <w:p w14:paraId="63394095" w14:textId="77777777" w:rsidR="005240A9" w:rsidRPr="005240A9" w:rsidRDefault="005240A9" w:rsidP="005240A9">
      <w:pPr>
        <w:jc w:val="both"/>
        <w:rPr>
          <w:b/>
          <w:bCs/>
        </w:rPr>
      </w:pPr>
      <w:r w:rsidRPr="005240A9">
        <w:rPr>
          <w:b/>
          <w:bCs/>
        </w:rPr>
        <w:t>On A-MPR:</w:t>
      </w:r>
    </w:p>
    <w:p w14:paraId="409BA9B7" w14:textId="77777777" w:rsidR="005240A9" w:rsidRPr="004E7807" w:rsidRDefault="005240A9" w:rsidP="005240A9">
      <w:pPr>
        <w:jc w:val="both"/>
        <w:rPr>
          <w:i/>
          <w:iCs/>
        </w:rPr>
      </w:pPr>
      <w:r w:rsidRPr="004E7807">
        <w:rPr>
          <w:b/>
          <w:bCs/>
        </w:rPr>
        <w:t>Observation</w:t>
      </w:r>
      <w:r>
        <w:rPr>
          <w:b/>
          <w:bCs/>
        </w:rPr>
        <w:t xml:space="preserve"> 2</w:t>
      </w:r>
      <w:r w:rsidRPr="004E7807">
        <w:rPr>
          <w:b/>
          <w:bCs/>
        </w:rPr>
        <w:t>:</w:t>
      </w:r>
      <w:r>
        <w:t xml:space="preserve"> </w:t>
      </w:r>
      <w:r w:rsidRPr="004E7807">
        <w:rPr>
          <w:i/>
          <w:iCs/>
        </w:rPr>
        <w:t>The typical procedure for defining A-MPR and regions is to only define A-MPR for those RB allocations which are exceeding MPR. If the emission limit requires power back-off below or close to MPR then there is often no A-MPR assigned. This can be done due to the total allowed power back-off being determined through max(MPR, A-MPR).</w:t>
      </w:r>
    </w:p>
    <w:p w14:paraId="2ECA9D76" w14:textId="77777777" w:rsidR="005240A9" w:rsidRDefault="005240A9" w:rsidP="005240A9">
      <w:pPr>
        <w:jc w:val="both"/>
        <w:rPr>
          <w:i/>
          <w:iCs/>
        </w:rPr>
      </w:pPr>
      <w:r w:rsidRPr="004E7807">
        <w:rPr>
          <w:b/>
          <w:bCs/>
        </w:rPr>
        <w:t>Observation</w:t>
      </w:r>
      <w:r>
        <w:rPr>
          <w:b/>
          <w:bCs/>
        </w:rPr>
        <w:t xml:space="preserve"> 3</w:t>
      </w:r>
      <w:r w:rsidRPr="004E7807">
        <w:rPr>
          <w:b/>
          <w:bCs/>
        </w:rPr>
        <w:t>:</w:t>
      </w:r>
      <w:r>
        <w:t xml:space="preserve"> </w:t>
      </w:r>
      <w:r w:rsidRPr="004E7807">
        <w:rPr>
          <w:i/>
          <w:iCs/>
        </w:rPr>
        <w:t>If the power domain enhancement scheme of converting ‘outer’ to ‘inner’ is directly applied to channels being subject to A-MPR then it might imply considerable tightening for the power back-off</w:t>
      </w:r>
      <w:r>
        <w:rPr>
          <w:i/>
          <w:iCs/>
        </w:rPr>
        <w:t xml:space="preserve"> of up to 1.5dB for PC3 and up to 3.5dB for PC2</w:t>
      </w:r>
      <w:r w:rsidRPr="004E7807">
        <w:rPr>
          <w:i/>
          <w:iCs/>
        </w:rPr>
        <w:t>.</w:t>
      </w:r>
    </w:p>
    <w:p w14:paraId="2E077263" w14:textId="77777777" w:rsidR="005240A9" w:rsidRDefault="005240A9" w:rsidP="005240A9">
      <w:pPr>
        <w:jc w:val="both"/>
        <w:rPr>
          <w:i/>
          <w:iCs/>
        </w:rPr>
      </w:pPr>
      <w:r w:rsidRPr="00060A4F">
        <w:rPr>
          <w:b/>
          <w:bCs/>
        </w:rPr>
        <w:t>Observation</w:t>
      </w:r>
      <w:r>
        <w:rPr>
          <w:b/>
          <w:bCs/>
        </w:rPr>
        <w:t xml:space="preserve"> 4</w:t>
      </w:r>
      <w:r w:rsidRPr="00060A4F">
        <w:rPr>
          <w:b/>
          <w:bCs/>
        </w:rPr>
        <w:t>:</w:t>
      </w:r>
      <w:r>
        <w:rPr>
          <w:i/>
          <w:iCs/>
        </w:rPr>
        <w:t xml:space="preserve"> Tightening the power back-off might require additional testing which adds time and cost to a UE supporting the new power domain enhancement scheme. </w:t>
      </w:r>
    </w:p>
    <w:p w14:paraId="6EBC147B" w14:textId="77777777" w:rsidR="005240A9" w:rsidRDefault="005240A9" w:rsidP="005240A9">
      <w:pPr>
        <w:jc w:val="both"/>
        <w:rPr>
          <w:i/>
          <w:iCs/>
        </w:rPr>
      </w:pPr>
      <w:r w:rsidRPr="00E3400D">
        <w:rPr>
          <w:b/>
          <w:bCs/>
        </w:rPr>
        <w:t>Proposal</w:t>
      </w:r>
      <w:r>
        <w:rPr>
          <w:b/>
          <w:bCs/>
        </w:rPr>
        <w:t xml:space="preserve"> 4</w:t>
      </w:r>
      <w:r w:rsidRPr="00E3400D">
        <w:t>:</w:t>
      </w:r>
      <w:r>
        <w:t xml:space="preserve"> </w:t>
      </w:r>
      <w:r w:rsidRPr="0052392A">
        <w:rPr>
          <w:i/>
          <w:iCs/>
        </w:rPr>
        <w:t xml:space="preserve">Only apply the power domain enhancement scheme to channels which are not subject to A-MPR. </w:t>
      </w:r>
      <w:r w:rsidRPr="004A3715">
        <w:rPr>
          <w:i/>
          <w:iCs/>
        </w:rPr>
        <w:t>In many cases A-MPR is defined for the channel l</w:t>
      </w:r>
      <w:r>
        <w:rPr>
          <w:i/>
          <w:iCs/>
        </w:rPr>
        <w:t>ocated</w:t>
      </w:r>
      <w:r w:rsidRPr="004A3715">
        <w:rPr>
          <w:i/>
          <w:iCs/>
        </w:rPr>
        <w:t xml:space="preserve"> closest to the additional emission requirement while channels with certain guard gap default to MPR</w:t>
      </w:r>
      <w:r w:rsidRPr="0052392A">
        <w:rPr>
          <w:i/>
          <w:iCs/>
        </w:rPr>
        <w:t xml:space="preserve">. </w:t>
      </w:r>
      <w:r w:rsidRPr="00F65E1B">
        <w:rPr>
          <w:i/>
          <w:iCs/>
        </w:rPr>
        <w:t>Those channels could benefit from the power enhancement scheme while minimising the risk for implementation.</w:t>
      </w:r>
    </w:p>
    <w:p w14:paraId="4D8552B5" w14:textId="77777777" w:rsidR="00E90FAD" w:rsidRDefault="00E90FAD" w:rsidP="00E90FAD">
      <w:pPr>
        <w:jc w:val="both"/>
      </w:pPr>
    </w:p>
    <w:p w14:paraId="27533276" w14:textId="77777777" w:rsidR="00692E14" w:rsidRDefault="00692E14" w:rsidP="00F73D52"/>
    <w:p w14:paraId="5D2DDC34" w14:textId="77777777" w:rsidR="005E69AE" w:rsidRDefault="005E69AE" w:rsidP="005E69AE">
      <w:pPr>
        <w:pStyle w:val="Heading1"/>
      </w:pPr>
      <w:r>
        <w:t>4</w:t>
      </w:r>
      <w:r>
        <w:tab/>
        <w:t>References</w:t>
      </w:r>
    </w:p>
    <w:bookmarkEnd w:id="0"/>
    <w:p w14:paraId="46030AF9" w14:textId="63336A97" w:rsidR="006F7CE5" w:rsidRPr="00CA2343"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3799B57F" w14:textId="0E2A0076" w:rsidR="00CA2343" w:rsidRPr="00CA2343" w:rsidRDefault="00CA2343" w:rsidP="008630CC">
      <w:pPr>
        <w:numPr>
          <w:ilvl w:val="0"/>
          <w:numId w:val="11"/>
        </w:numPr>
        <w:rPr>
          <w:bCs/>
          <w:lang w:val="en-US"/>
        </w:rPr>
      </w:pPr>
      <w:r w:rsidRPr="00CA2343">
        <w:rPr>
          <w:bCs/>
          <w:lang w:val="en-US"/>
        </w:rPr>
        <w:t>R4-2503013</w:t>
      </w:r>
      <w:r>
        <w:rPr>
          <w:bCs/>
          <w:lang w:val="en-US"/>
        </w:rPr>
        <w:t>, “</w:t>
      </w:r>
      <w:r w:rsidRPr="00CA2343">
        <w:rPr>
          <w:bCs/>
        </w:rPr>
        <w:t>WF on Power domain enhancement</w:t>
      </w:r>
      <w:r>
        <w:rPr>
          <w:bCs/>
          <w:lang w:val="en-US"/>
        </w:rPr>
        <w:t xml:space="preserve">”, </w:t>
      </w:r>
      <w:r w:rsidRPr="00CA2343">
        <w:rPr>
          <w:bCs/>
        </w:rPr>
        <w:t xml:space="preserve">Huawei, </w:t>
      </w:r>
      <w:proofErr w:type="spellStart"/>
      <w:r w:rsidRPr="00CA2343">
        <w:rPr>
          <w:bCs/>
        </w:rPr>
        <w:t>HiSilicon</w:t>
      </w:r>
      <w:proofErr w:type="spellEnd"/>
      <w:r>
        <w:rPr>
          <w:bCs/>
        </w:rPr>
        <w:t xml:space="preserve">, </w:t>
      </w:r>
      <w:r w:rsidRPr="00CA2343">
        <w:rPr>
          <w:bCs/>
        </w:rPr>
        <w:t xml:space="preserve">3GPP TSG-RAN WG4 Meeting #114       </w:t>
      </w:r>
    </w:p>
    <w:p w14:paraId="268EFB3C" w14:textId="1A35678C" w:rsidR="00513F73" w:rsidRDefault="00513F73" w:rsidP="008630CC">
      <w:pPr>
        <w:numPr>
          <w:ilvl w:val="0"/>
          <w:numId w:val="11"/>
        </w:numPr>
        <w:rPr>
          <w:bCs/>
          <w:lang w:val="en-US"/>
        </w:rPr>
      </w:pPr>
      <w:r w:rsidRPr="00513F73">
        <w:rPr>
          <w:bCs/>
          <w:lang w:val="en-US"/>
        </w:rPr>
        <w:t>R4-2418170</w:t>
      </w:r>
      <w:r>
        <w:rPr>
          <w:bCs/>
          <w:lang w:val="en-US"/>
        </w:rPr>
        <w:t>, “</w:t>
      </w:r>
      <w:r w:rsidRPr="00513F73">
        <w:rPr>
          <w:bCs/>
          <w:lang w:val="en-US"/>
        </w:rPr>
        <w:t>Discussion on UE RF power enhancement for NR single carrier</w:t>
      </w:r>
      <w:r>
        <w:rPr>
          <w:bCs/>
          <w:lang w:val="en-US"/>
        </w:rPr>
        <w:t xml:space="preserve">”, vivo, </w:t>
      </w:r>
      <w:r w:rsidRPr="00513F73">
        <w:rPr>
          <w:bCs/>
          <w:lang w:val="en-US"/>
        </w:rPr>
        <w:t>3GPP TSG-RAN4 Meeting #113</w:t>
      </w:r>
      <w:r>
        <w:rPr>
          <w:bCs/>
          <w:lang w:val="en-US"/>
        </w:rPr>
        <w:t xml:space="preserve"> </w:t>
      </w:r>
    </w:p>
    <w:p w14:paraId="21F9D74F" w14:textId="77777777" w:rsidR="005E69AE" w:rsidRPr="007F3A2A" w:rsidRDefault="005E69AE" w:rsidP="005E69AE">
      <w:pPr>
        <w:rPr>
          <w:lang w:val="en-US"/>
        </w:rPr>
      </w:pPr>
    </w:p>
    <w:sectPr w:rsidR="005E69AE" w:rsidRPr="007F3A2A" w:rsidSect="00750CC1">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C7AC" w14:textId="77777777" w:rsidR="00036CB0" w:rsidRDefault="00036CB0">
      <w:r>
        <w:separator/>
      </w:r>
    </w:p>
  </w:endnote>
  <w:endnote w:type="continuationSeparator" w:id="0">
    <w:p w14:paraId="6F1BD173" w14:textId="77777777" w:rsidR="00036CB0" w:rsidRDefault="0003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5C147" w14:textId="77777777" w:rsidR="00036CB0" w:rsidRDefault="00036CB0">
      <w:r>
        <w:separator/>
      </w:r>
    </w:p>
  </w:footnote>
  <w:footnote w:type="continuationSeparator" w:id="0">
    <w:p w14:paraId="06AB2DE4" w14:textId="77777777" w:rsidR="00036CB0" w:rsidRDefault="0003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04E6"/>
    <w:multiLevelType w:val="hybridMultilevel"/>
    <w:tmpl w:val="61E6429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2574EE"/>
    <w:multiLevelType w:val="hybridMultilevel"/>
    <w:tmpl w:val="0182143A"/>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00" w:hanging="36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1265EA"/>
    <w:multiLevelType w:val="hybridMultilevel"/>
    <w:tmpl w:val="3576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26D07"/>
    <w:multiLevelType w:val="hybridMultilevel"/>
    <w:tmpl w:val="C3AAC7C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0"/>
  </w:num>
  <w:num w:numId="5" w16cid:durableId="636910375">
    <w:abstractNumId w:val="3"/>
  </w:num>
  <w:num w:numId="6" w16cid:durableId="628702817">
    <w:abstractNumId w:val="3"/>
  </w:num>
  <w:num w:numId="7" w16cid:durableId="822425343">
    <w:abstractNumId w:val="12"/>
  </w:num>
  <w:num w:numId="8" w16cid:durableId="858004916">
    <w:abstractNumId w:val="7"/>
  </w:num>
  <w:num w:numId="9" w16cid:durableId="686558600">
    <w:abstractNumId w:val="4"/>
  </w:num>
  <w:num w:numId="10" w16cid:durableId="777027033">
    <w:abstractNumId w:val="10"/>
  </w:num>
  <w:num w:numId="11" w16cid:durableId="899704539">
    <w:abstractNumId w:val="19"/>
  </w:num>
  <w:num w:numId="12" w16cid:durableId="980811830">
    <w:abstractNumId w:val="21"/>
  </w:num>
  <w:num w:numId="13" w16cid:durableId="529956578">
    <w:abstractNumId w:val="16"/>
  </w:num>
  <w:num w:numId="14" w16cid:durableId="1744718227">
    <w:abstractNumId w:val="15"/>
  </w:num>
  <w:num w:numId="15" w16cid:durableId="1131510691">
    <w:abstractNumId w:val="11"/>
  </w:num>
  <w:num w:numId="16" w16cid:durableId="500437673">
    <w:abstractNumId w:val="6"/>
  </w:num>
  <w:num w:numId="17" w16cid:durableId="1458336715">
    <w:abstractNumId w:val="17"/>
  </w:num>
  <w:num w:numId="18" w16cid:durableId="577711409">
    <w:abstractNumId w:val="18"/>
  </w:num>
  <w:num w:numId="19" w16cid:durableId="1152403646">
    <w:abstractNumId w:val="9"/>
  </w:num>
  <w:num w:numId="20" w16cid:durableId="1593008818">
    <w:abstractNumId w:val="5"/>
  </w:num>
  <w:num w:numId="21" w16cid:durableId="803498696">
    <w:abstractNumId w:val="13"/>
  </w:num>
  <w:num w:numId="22" w16cid:durableId="746466014">
    <w:abstractNumId w:val="1"/>
  </w:num>
  <w:num w:numId="23" w16cid:durableId="300355244">
    <w:abstractNumId w:val="8"/>
  </w:num>
  <w:num w:numId="24" w16cid:durableId="10849128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18ED"/>
    <w:rsid w:val="000034CC"/>
    <w:rsid w:val="00003A34"/>
    <w:rsid w:val="0000424C"/>
    <w:rsid w:val="00006AA3"/>
    <w:rsid w:val="0001187A"/>
    <w:rsid w:val="0001219B"/>
    <w:rsid w:val="00014EB2"/>
    <w:rsid w:val="00015CF0"/>
    <w:rsid w:val="0001722D"/>
    <w:rsid w:val="000248F1"/>
    <w:rsid w:val="00025392"/>
    <w:rsid w:val="00025443"/>
    <w:rsid w:val="000308D9"/>
    <w:rsid w:val="00032EDA"/>
    <w:rsid w:val="00033397"/>
    <w:rsid w:val="0003447A"/>
    <w:rsid w:val="0003451F"/>
    <w:rsid w:val="00035BDF"/>
    <w:rsid w:val="0003655C"/>
    <w:rsid w:val="00036CB0"/>
    <w:rsid w:val="00036F6A"/>
    <w:rsid w:val="00037665"/>
    <w:rsid w:val="00037CC5"/>
    <w:rsid w:val="00037D9E"/>
    <w:rsid w:val="00040095"/>
    <w:rsid w:val="0004110C"/>
    <w:rsid w:val="00041E49"/>
    <w:rsid w:val="00042D3F"/>
    <w:rsid w:val="00044FB6"/>
    <w:rsid w:val="00045441"/>
    <w:rsid w:val="0004646E"/>
    <w:rsid w:val="00051834"/>
    <w:rsid w:val="00052794"/>
    <w:rsid w:val="00053959"/>
    <w:rsid w:val="00053FA3"/>
    <w:rsid w:val="00054A22"/>
    <w:rsid w:val="00054E52"/>
    <w:rsid w:val="00054F1F"/>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A34"/>
    <w:rsid w:val="00076E49"/>
    <w:rsid w:val="00076E7B"/>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253A"/>
    <w:rsid w:val="00093704"/>
    <w:rsid w:val="00094735"/>
    <w:rsid w:val="00094B44"/>
    <w:rsid w:val="00094D5E"/>
    <w:rsid w:val="00096C65"/>
    <w:rsid w:val="000A0151"/>
    <w:rsid w:val="000A21A2"/>
    <w:rsid w:val="000A28A1"/>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D2A2D"/>
    <w:rsid w:val="000D58AB"/>
    <w:rsid w:val="000D640F"/>
    <w:rsid w:val="000E039B"/>
    <w:rsid w:val="000E1251"/>
    <w:rsid w:val="000E3065"/>
    <w:rsid w:val="000E4A3E"/>
    <w:rsid w:val="000E4DB7"/>
    <w:rsid w:val="000E584B"/>
    <w:rsid w:val="000E5DB4"/>
    <w:rsid w:val="000E7E3F"/>
    <w:rsid w:val="000E7F84"/>
    <w:rsid w:val="000F073C"/>
    <w:rsid w:val="000F322E"/>
    <w:rsid w:val="000F3E24"/>
    <w:rsid w:val="000F50EC"/>
    <w:rsid w:val="000F5E6F"/>
    <w:rsid w:val="000F67B1"/>
    <w:rsid w:val="000F7834"/>
    <w:rsid w:val="00100B3C"/>
    <w:rsid w:val="0010140A"/>
    <w:rsid w:val="001014EA"/>
    <w:rsid w:val="00101A1B"/>
    <w:rsid w:val="001030EE"/>
    <w:rsid w:val="001032BC"/>
    <w:rsid w:val="00104BC6"/>
    <w:rsid w:val="001064E7"/>
    <w:rsid w:val="001073F6"/>
    <w:rsid w:val="00107FB2"/>
    <w:rsid w:val="001112A7"/>
    <w:rsid w:val="00114E2C"/>
    <w:rsid w:val="0012031A"/>
    <w:rsid w:val="0012118D"/>
    <w:rsid w:val="0012407D"/>
    <w:rsid w:val="0012493E"/>
    <w:rsid w:val="00124998"/>
    <w:rsid w:val="00126CA6"/>
    <w:rsid w:val="001301DD"/>
    <w:rsid w:val="00131A96"/>
    <w:rsid w:val="00132BFB"/>
    <w:rsid w:val="00133525"/>
    <w:rsid w:val="00133795"/>
    <w:rsid w:val="00136368"/>
    <w:rsid w:val="001375F4"/>
    <w:rsid w:val="00140B8D"/>
    <w:rsid w:val="00141367"/>
    <w:rsid w:val="00141DDF"/>
    <w:rsid w:val="00145755"/>
    <w:rsid w:val="00146221"/>
    <w:rsid w:val="00151DA2"/>
    <w:rsid w:val="00152929"/>
    <w:rsid w:val="00152973"/>
    <w:rsid w:val="00152EEA"/>
    <w:rsid w:val="001542D7"/>
    <w:rsid w:val="00154F45"/>
    <w:rsid w:val="00155F71"/>
    <w:rsid w:val="00156A01"/>
    <w:rsid w:val="0015753C"/>
    <w:rsid w:val="0016170A"/>
    <w:rsid w:val="00161A9C"/>
    <w:rsid w:val="00164651"/>
    <w:rsid w:val="00166A1F"/>
    <w:rsid w:val="00167169"/>
    <w:rsid w:val="001700D4"/>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2ED2"/>
    <w:rsid w:val="001A397E"/>
    <w:rsid w:val="001A39E7"/>
    <w:rsid w:val="001A3E60"/>
    <w:rsid w:val="001A4C42"/>
    <w:rsid w:val="001A4E68"/>
    <w:rsid w:val="001A5253"/>
    <w:rsid w:val="001A6573"/>
    <w:rsid w:val="001A714D"/>
    <w:rsid w:val="001B07FD"/>
    <w:rsid w:val="001B29A1"/>
    <w:rsid w:val="001B5963"/>
    <w:rsid w:val="001B5B90"/>
    <w:rsid w:val="001B5BE8"/>
    <w:rsid w:val="001B67CA"/>
    <w:rsid w:val="001B7445"/>
    <w:rsid w:val="001C21C3"/>
    <w:rsid w:val="001C2FEA"/>
    <w:rsid w:val="001C4310"/>
    <w:rsid w:val="001C4A7D"/>
    <w:rsid w:val="001C5748"/>
    <w:rsid w:val="001C7B1F"/>
    <w:rsid w:val="001D02C2"/>
    <w:rsid w:val="001D0318"/>
    <w:rsid w:val="001D03D7"/>
    <w:rsid w:val="001D4F4E"/>
    <w:rsid w:val="001D5598"/>
    <w:rsid w:val="001D7B34"/>
    <w:rsid w:val="001D7DBE"/>
    <w:rsid w:val="001E0E8A"/>
    <w:rsid w:val="001E1C80"/>
    <w:rsid w:val="001E70D1"/>
    <w:rsid w:val="001F0C1D"/>
    <w:rsid w:val="001F1132"/>
    <w:rsid w:val="001F168B"/>
    <w:rsid w:val="001F1D6F"/>
    <w:rsid w:val="001F1E66"/>
    <w:rsid w:val="001F29BF"/>
    <w:rsid w:val="001F2DBE"/>
    <w:rsid w:val="001F2DE3"/>
    <w:rsid w:val="001F5F92"/>
    <w:rsid w:val="001F6D59"/>
    <w:rsid w:val="001F7AB5"/>
    <w:rsid w:val="001F7F82"/>
    <w:rsid w:val="00200328"/>
    <w:rsid w:val="00201F17"/>
    <w:rsid w:val="00203118"/>
    <w:rsid w:val="00203852"/>
    <w:rsid w:val="00203BDC"/>
    <w:rsid w:val="00203F71"/>
    <w:rsid w:val="0020602D"/>
    <w:rsid w:val="00210E41"/>
    <w:rsid w:val="0021230D"/>
    <w:rsid w:val="002124DC"/>
    <w:rsid w:val="0021467A"/>
    <w:rsid w:val="00215574"/>
    <w:rsid w:val="002166B1"/>
    <w:rsid w:val="0021742C"/>
    <w:rsid w:val="00217640"/>
    <w:rsid w:val="00217FBC"/>
    <w:rsid w:val="00223D79"/>
    <w:rsid w:val="00227393"/>
    <w:rsid w:val="002330E2"/>
    <w:rsid w:val="00233415"/>
    <w:rsid w:val="002334C4"/>
    <w:rsid w:val="002347A2"/>
    <w:rsid w:val="00236DF1"/>
    <w:rsid w:val="00236FDB"/>
    <w:rsid w:val="002402D7"/>
    <w:rsid w:val="00243987"/>
    <w:rsid w:val="00245DBF"/>
    <w:rsid w:val="002469F9"/>
    <w:rsid w:val="00247926"/>
    <w:rsid w:val="00251005"/>
    <w:rsid w:val="00251B42"/>
    <w:rsid w:val="002520AD"/>
    <w:rsid w:val="002545D3"/>
    <w:rsid w:val="002547BE"/>
    <w:rsid w:val="00256451"/>
    <w:rsid w:val="00257476"/>
    <w:rsid w:val="0025766C"/>
    <w:rsid w:val="0025770D"/>
    <w:rsid w:val="0026127A"/>
    <w:rsid w:val="00261AE0"/>
    <w:rsid w:val="0026254E"/>
    <w:rsid w:val="00262F9B"/>
    <w:rsid w:val="002632E8"/>
    <w:rsid w:val="00263C74"/>
    <w:rsid w:val="0026414D"/>
    <w:rsid w:val="0026644B"/>
    <w:rsid w:val="00266B7E"/>
    <w:rsid w:val="002675F0"/>
    <w:rsid w:val="00271ADF"/>
    <w:rsid w:val="00274755"/>
    <w:rsid w:val="00276EE4"/>
    <w:rsid w:val="002809CF"/>
    <w:rsid w:val="00281AE2"/>
    <w:rsid w:val="00281EA9"/>
    <w:rsid w:val="0028330D"/>
    <w:rsid w:val="00284063"/>
    <w:rsid w:val="002846C0"/>
    <w:rsid w:val="00287F31"/>
    <w:rsid w:val="00294E54"/>
    <w:rsid w:val="002A0775"/>
    <w:rsid w:val="002A380C"/>
    <w:rsid w:val="002A464A"/>
    <w:rsid w:val="002A769C"/>
    <w:rsid w:val="002A79F8"/>
    <w:rsid w:val="002B1D7E"/>
    <w:rsid w:val="002B2691"/>
    <w:rsid w:val="002B381C"/>
    <w:rsid w:val="002B38DE"/>
    <w:rsid w:val="002B479C"/>
    <w:rsid w:val="002B6339"/>
    <w:rsid w:val="002B6DF9"/>
    <w:rsid w:val="002C0B40"/>
    <w:rsid w:val="002C275A"/>
    <w:rsid w:val="002C6B80"/>
    <w:rsid w:val="002C7B3F"/>
    <w:rsid w:val="002C7E35"/>
    <w:rsid w:val="002D1CA2"/>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2F6E"/>
    <w:rsid w:val="0031302C"/>
    <w:rsid w:val="003138B0"/>
    <w:rsid w:val="003172DC"/>
    <w:rsid w:val="00320180"/>
    <w:rsid w:val="00320B59"/>
    <w:rsid w:val="00323B17"/>
    <w:rsid w:val="00326999"/>
    <w:rsid w:val="00331CC5"/>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377B"/>
    <w:rsid w:val="00354344"/>
    <w:rsid w:val="0035462D"/>
    <w:rsid w:val="003549AE"/>
    <w:rsid w:val="00360AA9"/>
    <w:rsid w:val="00361509"/>
    <w:rsid w:val="00361696"/>
    <w:rsid w:val="0036261B"/>
    <w:rsid w:val="00362E86"/>
    <w:rsid w:val="00363F03"/>
    <w:rsid w:val="00364998"/>
    <w:rsid w:val="003653A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0A91"/>
    <w:rsid w:val="003C241C"/>
    <w:rsid w:val="003C3971"/>
    <w:rsid w:val="003C458E"/>
    <w:rsid w:val="003C5715"/>
    <w:rsid w:val="003D1111"/>
    <w:rsid w:val="003D1307"/>
    <w:rsid w:val="003D487F"/>
    <w:rsid w:val="003D55A8"/>
    <w:rsid w:val="003D566C"/>
    <w:rsid w:val="003D649C"/>
    <w:rsid w:val="003D713C"/>
    <w:rsid w:val="003D7EE1"/>
    <w:rsid w:val="003D7EFE"/>
    <w:rsid w:val="003E0648"/>
    <w:rsid w:val="003E09CE"/>
    <w:rsid w:val="003E0B48"/>
    <w:rsid w:val="003E0D43"/>
    <w:rsid w:val="003E1664"/>
    <w:rsid w:val="003E1C53"/>
    <w:rsid w:val="003E1D4D"/>
    <w:rsid w:val="003E390C"/>
    <w:rsid w:val="003E7753"/>
    <w:rsid w:val="003E7B11"/>
    <w:rsid w:val="003F1DE9"/>
    <w:rsid w:val="003F71F9"/>
    <w:rsid w:val="00400AFA"/>
    <w:rsid w:val="00402454"/>
    <w:rsid w:val="00402B48"/>
    <w:rsid w:val="00404DEA"/>
    <w:rsid w:val="004050EA"/>
    <w:rsid w:val="0040752C"/>
    <w:rsid w:val="004078DB"/>
    <w:rsid w:val="00407C75"/>
    <w:rsid w:val="00410A62"/>
    <w:rsid w:val="00410C74"/>
    <w:rsid w:val="00411322"/>
    <w:rsid w:val="0041163C"/>
    <w:rsid w:val="004116EB"/>
    <w:rsid w:val="004129AA"/>
    <w:rsid w:val="00414FEE"/>
    <w:rsid w:val="004177EB"/>
    <w:rsid w:val="004211DC"/>
    <w:rsid w:val="00423334"/>
    <w:rsid w:val="0042380F"/>
    <w:rsid w:val="00424339"/>
    <w:rsid w:val="00430D10"/>
    <w:rsid w:val="00431DA9"/>
    <w:rsid w:val="004339D2"/>
    <w:rsid w:val="00434540"/>
    <w:rsid w:val="004345EC"/>
    <w:rsid w:val="0043541E"/>
    <w:rsid w:val="00436019"/>
    <w:rsid w:val="004401CB"/>
    <w:rsid w:val="00440C35"/>
    <w:rsid w:val="00443B1F"/>
    <w:rsid w:val="004473AE"/>
    <w:rsid w:val="004508D2"/>
    <w:rsid w:val="004509C1"/>
    <w:rsid w:val="00450B2E"/>
    <w:rsid w:val="00452052"/>
    <w:rsid w:val="00452229"/>
    <w:rsid w:val="004534E4"/>
    <w:rsid w:val="00453CB9"/>
    <w:rsid w:val="00454592"/>
    <w:rsid w:val="00454742"/>
    <w:rsid w:val="004556E0"/>
    <w:rsid w:val="00456483"/>
    <w:rsid w:val="00457561"/>
    <w:rsid w:val="00460045"/>
    <w:rsid w:val="00461B95"/>
    <w:rsid w:val="004634D0"/>
    <w:rsid w:val="004640F5"/>
    <w:rsid w:val="00465596"/>
    <w:rsid w:val="004661C2"/>
    <w:rsid w:val="0047076F"/>
    <w:rsid w:val="00471049"/>
    <w:rsid w:val="00471735"/>
    <w:rsid w:val="00473B6B"/>
    <w:rsid w:val="00474CF0"/>
    <w:rsid w:val="00475181"/>
    <w:rsid w:val="004758E7"/>
    <w:rsid w:val="004759F3"/>
    <w:rsid w:val="004826A9"/>
    <w:rsid w:val="00482883"/>
    <w:rsid w:val="004837BD"/>
    <w:rsid w:val="00484657"/>
    <w:rsid w:val="00484CDE"/>
    <w:rsid w:val="00485640"/>
    <w:rsid w:val="004878F5"/>
    <w:rsid w:val="00491BD5"/>
    <w:rsid w:val="00493104"/>
    <w:rsid w:val="00496011"/>
    <w:rsid w:val="00496ACE"/>
    <w:rsid w:val="0049720D"/>
    <w:rsid w:val="004A0895"/>
    <w:rsid w:val="004A0BE5"/>
    <w:rsid w:val="004A14E4"/>
    <w:rsid w:val="004A22C7"/>
    <w:rsid w:val="004A3213"/>
    <w:rsid w:val="004A3715"/>
    <w:rsid w:val="004A4662"/>
    <w:rsid w:val="004A4E57"/>
    <w:rsid w:val="004A51B1"/>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C7FA6"/>
    <w:rsid w:val="004D2A3A"/>
    <w:rsid w:val="004D3578"/>
    <w:rsid w:val="004D4338"/>
    <w:rsid w:val="004D546E"/>
    <w:rsid w:val="004D5847"/>
    <w:rsid w:val="004D640B"/>
    <w:rsid w:val="004D640E"/>
    <w:rsid w:val="004E0F18"/>
    <w:rsid w:val="004E17C7"/>
    <w:rsid w:val="004E213A"/>
    <w:rsid w:val="004E2654"/>
    <w:rsid w:val="004E2D77"/>
    <w:rsid w:val="004E39F9"/>
    <w:rsid w:val="004E3D20"/>
    <w:rsid w:val="004E430C"/>
    <w:rsid w:val="004E4647"/>
    <w:rsid w:val="004E54EF"/>
    <w:rsid w:val="004E7807"/>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3F73"/>
    <w:rsid w:val="005149D9"/>
    <w:rsid w:val="00515717"/>
    <w:rsid w:val="0051617C"/>
    <w:rsid w:val="00521A4C"/>
    <w:rsid w:val="0052392A"/>
    <w:rsid w:val="005240A9"/>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51E8E"/>
    <w:rsid w:val="0055241B"/>
    <w:rsid w:val="00553FE8"/>
    <w:rsid w:val="00554FE1"/>
    <w:rsid w:val="00555723"/>
    <w:rsid w:val="00556339"/>
    <w:rsid w:val="00557112"/>
    <w:rsid w:val="005571AD"/>
    <w:rsid w:val="00560943"/>
    <w:rsid w:val="00562F8F"/>
    <w:rsid w:val="005636C1"/>
    <w:rsid w:val="005641AF"/>
    <w:rsid w:val="00564A23"/>
    <w:rsid w:val="00565087"/>
    <w:rsid w:val="0056537F"/>
    <w:rsid w:val="00566134"/>
    <w:rsid w:val="00570ED1"/>
    <w:rsid w:val="0057261C"/>
    <w:rsid w:val="00572E14"/>
    <w:rsid w:val="005742FD"/>
    <w:rsid w:val="005743C8"/>
    <w:rsid w:val="00574C84"/>
    <w:rsid w:val="005767C4"/>
    <w:rsid w:val="00580C3D"/>
    <w:rsid w:val="005819E3"/>
    <w:rsid w:val="005837C8"/>
    <w:rsid w:val="00585C45"/>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7F03"/>
    <w:rsid w:val="005B1FF6"/>
    <w:rsid w:val="005B2222"/>
    <w:rsid w:val="005B4F01"/>
    <w:rsid w:val="005B772C"/>
    <w:rsid w:val="005B7E48"/>
    <w:rsid w:val="005C0650"/>
    <w:rsid w:val="005C24B2"/>
    <w:rsid w:val="005C3CA9"/>
    <w:rsid w:val="005C4CCC"/>
    <w:rsid w:val="005C5712"/>
    <w:rsid w:val="005C5D09"/>
    <w:rsid w:val="005C5EAF"/>
    <w:rsid w:val="005C6B74"/>
    <w:rsid w:val="005D0294"/>
    <w:rsid w:val="005D09FD"/>
    <w:rsid w:val="005D168A"/>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D09"/>
    <w:rsid w:val="005F4E02"/>
    <w:rsid w:val="005F6F36"/>
    <w:rsid w:val="00601153"/>
    <w:rsid w:val="00602AEA"/>
    <w:rsid w:val="00604E03"/>
    <w:rsid w:val="00605F62"/>
    <w:rsid w:val="00606F5E"/>
    <w:rsid w:val="00607527"/>
    <w:rsid w:val="00607E3C"/>
    <w:rsid w:val="00610107"/>
    <w:rsid w:val="0061105A"/>
    <w:rsid w:val="0061146F"/>
    <w:rsid w:val="00612392"/>
    <w:rsid w:val="0061273C"/>
    <w:rsid w:val="00613B1E"/>
    <w:rsid w:val="00614157"/>
    <w:rsid w:val="00614FDF"/>
    <w:rsid w:val="00615943"/>
    <w:rsid w:val="00616B92"/>
    <w:rsid w:val="00620B0F"/>
    <w:rsid w:val="006212AD"/>
    <w:rsid w:val="00623226"/>
    <w:rsid w:val="006243F0"/>
    <w:rsid w:val="006246A7"/>
    <w:rsid w:val="006249B7"/>
    <w:rsid w:val="00624A1C"/>
    <w:rsid w:val="00625131"/>
    <w:rsid w:val="0062595A"/>
    <w:rsid w:val="00627EB9"/>
    <w:rsid w:val="00631A7C"/>
    <w:rsid w:val="00634F57"/>
    <w:rsid w:val="00635081"/>
    <w:rsid w:val="0063543D"/>
    <w:rsid w:val="00641140"/>
    <w:rsid w:val="006418FD"/>
    <w:rsid w:val="00642CCD"/>
    <w:rsid w:val="006432CB"/>
    <w:rsid w:val="006442DF"/>
    <w:rsid w:val="00645891"/>
    <w:rsid w:val="00647114"/>
    <w:rsid w:val="00647548"/>
    <w:rsid w:val="006507C5"/>
    <w:rsid w:val="006509AD"/>
    <w:rsid w:val="006514BA"/>
    <w:rsid w:val="0065271E"/>
    <w:rsid w:val="00655109"/>
    <w:rsid w:val="0065577E"/>
    <w:rsid w:val="00655938"/>
    <w:rsid w:val="00655AF6"/>
    <w:rsid w:val="00657AC7"/>
    <w:rsid w:val="0066115B"/>
    <w:rsid w:val="00661381"/>
    <w:rsid w:val="006615E4"/>
    <w:rsid w:val="006621C7"/>
    <w:rsid w:val="00664C8F"/>
    <w:rsid w:val="006670A9"/>
    <w:rsid w:val="00667679"/>
    <w:rsid w:val="00667A34"/>
    <w:rsid w:val="00672206"/>
    <w:rsid w:val="0067581D"/>
    <w:rsid w:val="00675F8A"/>
    <w:rsid w:val="00677A82"/>
    <w:rsid w:val="00677B76"/>
    <w:rsid w:val="00677BD4"/>
    <w:rsid w:val="00680420"/>
    <w:rsid w:val="00681446"/>
    <w:rsid w:val="00685600"/>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79C"/>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AD6"/>
    <w:rsid w:val="006E5C86"/>
    <w:rsid w:val="006F12BA"/>
    <w:rsid w:val="006F1FC9"/>
    <w:rsid w:val="006F5C77"/>
    <w:rsid w:val="006F682D"/>
    <w:rsid w:val="006F6BC7"/>
    <w:rsid w:val="006F7652"/>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47BD5"/>
    <w:rsid w:val="00750CC1"/>
    <w:rsid w:val="00752198"/>
    <w:rsid w:val="00753881"/>
    <w:rsid w:val="00755394"/>
    <w:rsid w:val="00755E78"/>
    <w:rsid w:val="00756C8C"/>
    <w:rsid w:val="00761D68"/>
    <w:rsid w:val="007637C4"/>
    <w:rsid w:val="007660BB"/>
    <w:rsid w:val="007711D7"/>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299C"/>
    <w:rsid w:val="007A3268"/>
    <w:rsid w:val="007A33CD"/>
    <w:rsid w:val="007A491F"/>
    <w:rsid w:val="007A4C28"/>
    <w:rsid w:val="007A636A"/>
    <w:rsid w:val="007B0687"/>
    <w:rsid w:val="007B083C"/>
    <w:rsid w:val="007B1A23"/>
    <w:rsid w:val="007B39ED"/>
    <w:rsid w:val="007B600E"/>
    <w:rsid w:val="007B6FD1"/>
    <w:rsid w:val="007C491A"/>
    <w:rsid w:val="007C4B30"/>
    <w:rsid w:val="007C5B26"/>
    <w:rsid w:val="007C692F"/>
    <w:rsid w:val="007C7952"/>
    <w:rsid w:val="007D069E"/>
    <w:rsid w:val="007D122C"/>
    <w:rsid w:val="007D2E3A"/>
    <w:rsid w:val="007D34C1"/>
    <w:rsid w:val="007D3B38"/>
    <w:rsid w:val="007D49C9"/>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AA9"/>
    <w:rsid w:val="007F2F1E"/>
    <w:rsid w:val="007F3A2A"/>
    <w:rsid w:val="007F425A"/>
    <w:rsid w:val="007F5736"/>
    <w:rsid w:val="007F5768"/>
    <w:rsid w:val="007F6F78"/>
    <w:rsid w:val="00801886"/>
    <w:rsid w:val="008028A4"/>
    <w:rsid w:val="00803E9D"/>
    <w:rsid w:val="008058E6"/>
    <w:rsid w:val="00805CA2"/>
    <w:rsid w:val="00805EE8"/>
    <w:rsid w:val="00807EE8"/>
    <w:rsid w:val="008104E4"/>
    <w:rsid w:val="00810FEE"/>
    <w:rsid w:val="00812481"/>
    <w:rsid w:val="00816DE9"/>
    <w:rsid w:val="00820B25"/>
    <w:rsid w:val="00824F13"/>
    <w:rsid w:val="00825FDD"/>
    <w:rsid w:val="00826732"/>
    <w:rsid w:val="00826D83"/>
    <w:rsid w:val="0082718C"/>
    <w:rsid w:val="00830747"/>
    <w:rsid w:val="00830968"/>
    <w:rsid w:val="008344DE"/>
    <w:rsid w:val="0083542B"/>
    <w:rsid w:val="00836CB5"/>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4CD0"/>
    <w:rsid w:val="00874EF7"/>
    <w:rsid w:val="008768CA"/>
    <w:rsid w:val="00877A33"/>
    <w:rsid w:val="00877CF6"/>
    <w:rsid w:val="0088464B"/>
    <w:rsid w:val="008853FE"/>
    <w:rsid w:val="008929FC"/>
    <w:rsid w:val="00892A0F"/>
    <w:rsid w:val="00895B90"/>
    <w:rsid w:val="008974F7"/>
    <w:rsid w:val="008A093A"/>
    <w:rsid w:val="008A2C63"/>
    <w:rsid w:val="008A39D7"/>
    <w:rsid w:val="008A4747"/>
    <w:rsid w:val="008A7F78"/>
    <w:rsid w:val="008B4142"/>
    <w:rsid w:val="008B48A0"/>
    <w:rsid w:val="008B5598"/>
    <w:rsid w:val="008B5634"/>
    <w:rsid w:val="008B69AC"/>
    <w:rsid w:val="008C0511"/>
    <w:rsid w:val="008C06C2"/>
    <w:rsid w:val="008C2A97"/>
    <w:rsid w:val="008C384C"/>
    <w:rsid w:val="008C45AE"/>
    <w:rsid w:val="008C47C8"/>
    <w:rsid w:val="008C51F8"/>
    <w:rsid w:val="008C637E"/>
    <w:rsid w:val="008D06A9"/>
    <w:rsid w:val="008D0FD0"/>
    <w:rsid w:val="008D108C"/>
    <w:rsid w:val="008D1EEC"/>
    <w:rsid w:val="008D25F1"/>
    <w:rsid w:val="008D5B4B"/>
    <w:rsid w:val="008D6D00"/>
    <w:rsid w:val="008D7E65"/>
    <w:rsid w:val="008D7FC0"/>
    <w:rsid w:val="008E0255"/>
    <w:rsid w:val="008E1E8E"/>
    <w:rsid w:val="008E6245"/>
    <w:rsid w:val="008E7986"/>
    <w:rsid w:val="008F194F"/>
    <w:rsid w:val="008F2044"/>
    <w:rsid w:val="008F5338"/>
    <w:rsid w:val="008F5928"/>
    <w:rsid w:val="008F65D3"/>
    <w:rsid w:val="00900A09"/>
    <w:rsid w:val="009020CF"/>
    <w:rsid w:val="0090271F"/>
    <w:rsid w:val="00902E23"/>
    <w:rsid w:val="00903EF6"/>
    <w:rsid w:val="00904493"/>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40BF"/>
    <w:rsid w:val="009A646B"/>
    <w:rsid w:val="009A760C"/>
    <w:rsid w:val="009B1B30"/>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56FA"/>
    <w:rsid w:val="009E6446"/>
    <w:rsid w:val="009E6F2A"/>
    <w:rsid w:val="009E7750"/>
    <w:rsid w:val="009E7976"/>
    <w:rsid w:val="009F051B"/>
    <w:rsid w:val="009F1A90"/>
    <w:rsid w:val="009F1D6A"/>
    <w:rsid w:val="009F37B7"/>
    <w:rsid w:val="009F4AC4"/>
    <w:rsid w:val="009F4EEB"/>
    <w:rsid w:val="009F5E43"/>
    <w:rsid w:val="00A0120D"/>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0038"/>
    <w:rsid w:val="00A53525"/>
    <w:rsid w:val="00A53724"/>
    <w:rsid w:val="00A54125"/>
    <w:rsid w:val="00A558BD"/>
    <w:rsid w:val="00A60200"/>
    <w:rsid w:val="00A64D9D"/>
    <w:rsid w:val="00A65D22"/>
    <w:rsid w:val="00A6628E"/>
    <w:rsid w:val="00A66A6C"/>
    <w:rsid w:val="00A70B96"/>
    <w:rsid w:val="00A71C57"/>
    <w:rsid w:val="00A728A6"/>
    <w:rsid w:val="00A73129"/>
    <w:rsid w:val="00A74B89"/>
    <w:rsid w:val="00A74C0F"/>
    <w:rsid w:val="00A768E6"/>
    <w:rsid w:val="00A7707C"/>
    <w:rsid w:val="00A773A1"/>
    <w:rsid w:val="00A815F8"/>
    <w:rsid w:val="00A82346"/>
    <w:rsid w:val="00A84761"/>
    <w:rsid w:val="00A84C98"/>
    <w:rsid w:val="00A84CE9"/>
    <w:rsid w:val="00A86987"/>
    <w:rsid w:val="00A90AB9"/>
    <w:rsid w:val="00A91526"/>
    <w:rsid w:val="00A91ADA"/>
    <w:rsid w:val="00A91E7B"/>
    <w:rsid w:val="00A92BA1"/>
    <w:rsid w:val="00A92DDA"/>
    <w:rsid w:val="00A949CB"/>
    <w:rsid w:val="00A955A1"/>
    <w:rsid w:val="00A9776A"/>
    <w:rsid w:val="00AA0C2D"/>
    <w:rsid w:val="00AA1E5C"/>
    <w:rsid w:val="00AA30F8"/>
    <w:rsid w:val="00AB0E32"/>
    <w:rsid w:val="00AB1B6E"/>
    <w:rsid w:val="00AB2D85"/>
    <w:rsid w:val="00AB4AD6"/>
    <w:rsid w:val="00AB4B65"/>
    <w:rsid w:val="00AB6061"/>
    <w:rsid w:val="00AB635B"/>
    <w:rsid w:val="00AB6DF1"/>
    <w:rsid w:val="00AC2D14"/>
    <w:rsid w:val="00AC558B"/>
    <w:rsid w:val="00AC6BC6"/>
    <w:rsid w:val="00AD0CF7"/>
    <w:rsid w:val="00AD108D"/>
    <w:rsid w:val="00AD1833"/>
    <w:rsid w:val="00AD2DCE"/>
    <w:rsid w:val="00AD4E3B"/>
    <w:rsid w:val="00AD6CDE"/>
    <w:rsid w:val="00AE0F4F"/>
    <w:rsid w:val="00AE28C1"/>
    <w:rsid w:val="00AE3797"/>
    <w:rsid w:val="00AE472A"/>
    <w:rsid w:val="00AE4BB3"/>
    <w:rsid w:val="00AE5566"/>
    <w:rsid w:val="00AF0560"/>
    <w:rsid w:val="00AF0F28"/>
    <w:rsid w:val="00AF142E"/>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07BF3"/>
    <w:rsid w:val="00B10484"/>
    <w:rsid w:val="00B1161C"/>
    <w:rsid w:val="00B13FDC"/>
    <w:rsid w:val="00B14007"/>
    <w:rsid w:val="00B150A7"/>
    <w:rsid w:val="00B15449"/>
    <w:rsid w:val="00B15899"/>
    <w:rsid w:val="00B164B8"/>
    <w:rsid w:val="00B1719D"/>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5701"/>
    <w:rsid w:val="00B36DD5"/>
    <w:rsid w:val="00B372AE"/>
    <w:rsid w:val="00B40473"/>
    <w:rsid w:val="00B40649"/>
    <w:rsid w:val="00B40A30"/>
    <w:rsid w:val="00B418E8"/>
    <w:rsid w:val="00B42610"/>
    <w:rsid w:val="00B42F39"/>
    <w:rsid w:val="00B43702"/>
    <w:rsid w:val="00B456D3"/>
    <w:rsid w:val="00B4623E"/>
    <w:rsid w:val="00B46606"/>
    <w:rsid w:val="00B4670D"/>
    <w:rsid w:val="00B46FE3"/>
    <w:rsid w:val="00B471C7"/>
    <w:rsid w:val="00B5091E"/>
    <w:rsid w:val="00B50AEE"/>
    <w:rsid w:val="00B50EBD"/>
    <w:rsid w:val="00B5131D"/>
    <w:rsid w:val="00B53A5A"/>
    <w:rsid w:val="00B5556F"/>
    <w:rsid w:val="00B55A2A"/>
    <w:rsid w:val="00B57085"/>
    <w:rsid w:val="00B5799A"/>
    <w:rsid w:val="00B60143"/>
    <w:rsid w:val="00B62D92"/>
    <w:rsid w:val="00B64332"/>
    <w:rsid w:val="00B64A44"/>
    <w:rsid w:val="00B64B30"/>
    <w:rsid w:val="00B6778E"/>
    <w:rsid w:val="00B704C9"/>
    <w:rsid w:val="00B71F49"/>
    <w:rsid w:val="00B724A5"/>
    <w:rsid w:val="00B74C05"/>
    <w:rsid w:val="00B753CC"/>
    <w:rsid w:val="00B765C8"/>
    <w:rsid w:val="00B7793A"/>
    <w:rsid w:val="00B80452"/>
    <w:rsid w:val="00B807EB"/>
    <w:rsid w:val="00B81C79"/>
    <w:rsid w:val="00B82DFD"/>
    <w:rsid w:val="00B84DD2"/>
    <w:rsid w:val="00B85B33"/>
    <w:rsid w:val="00B865E9"/>
    <w:rsid w:val="00B907BC"/>
    <w:rsid w:val="00B9159B"/>
    <w:rsid w:val="00B92889"/>
    <w:rsid w:val="00B92E6B"/>
    <w:rsid w:val="00B93086"/>
    <w:rsid w:val="00B935C2"/>
    <w:rsid w:val="00B94827"/>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1E6"/>
    <w:rsid w:val="00BB4783"/>
    <w:rsid w:val="00BC0186"/>
    <w:rsid w:val="00BC0F7D"/>
    <w:rsid w:val="00BC111F"/>
    <w:rsid w:val="00BC1C56"/>
    <w:rsid w:val="00BC1D8D"/>
    <w:rsid w:val="00BC22E8"/>
    <w:rsid w:val="00BC371B"/>
    <w:rsid w:val="00BC4564"/>
    <w:rsid w:val="00BC4B89"/>
    <w:rsid w:val="00BC5664"/>
    <w:rsid w:val="00BC567A"/>
    <w:rsid w:val="00BC5C19"/>
    <w:rsid w:val="00BC7B0D"/>
    <w:rsid w:val="00BD0B2C"/>
    <w:rsid w:val="00BD19D1"/>
    <w:rsid w:val="00BD1D84"/>
    <w:rsid w:val="00BD69CB"/>
    <w:rsid w:val="00BD760D"/>
    <w:rsid w:val="00BD7CA8"/>
    <w:rsid w:val="00BE1F22"/>
    <w:rsid w:val="00BE3255"/>
    <w:rsid w:val="00BE53F0"/>
    <w:rsid w:val="00BE60A9"/>
    <w:rsid w:val="00BE61F0"/>
    <w:rsid w:val="00BE6772"/>
    <w:rsid w:val="00BE6B90"/>
    <w:rsid w:val="00BF07F2"/>
    <w:rsid w:val="00BF128E"/>
    <w:rsid w:val="00BF16AD"/>
    <w:rsid w:val="00BF4332"/>
    <w:rsid w:val="00BF44CD"/>
    <w:rsid w:val="00BF4736"/>
    <w:rsid w:val="00BF4B52"/>
    <w:rsid w:val="00BF72A7"/>
    <w:rsid w:val="00C00E4F"/>
    <w:rsid w:val="00C031FD"/>
    <w:rsid w:val="00C048B3"/>
    <w:rsid w:val="00C05D99"/>
    <w:rsid w:val="00C05FBC"/>
    <w:rsid w:val="00C062B4"/>
    <w:rsid w:val="00C07B1F"/>
    <w:rsid w:val="00C07C61"/>
    <w:rsid w:val="00C07DD1"/>
    <w:rsid w:val="00C07FE6"/>
    <w:rsid w:val="00C13411"/>
    <w:rsid w:val="00C1496A"/>
    <w:rsid w:val="00C14C88"/>
    <w:rsid w:val="00C15F1C"/>
    <w:rsid w:val="00C176BE"/>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477F8"/>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2FE7"/>
    <w:rsid w:val="00C857B6"/>
    <w:rsid w:val="00C875FE"/>
    <w:rsid w:val="00C90242"/>
    <w:rsid w:val="00C912C4"/>
    <w:rsid w:val="00C93BFD"/>
    <w:rsid w:val="00C93F40"/>
    <w:rsid w:val="00C9406B"/>
    <w:rsid w:val="00C96D45"/>
    <w:rsid w:val="00C977EB"/>
    <w:rsid w:val="00CA2343"/>
    <w:rsid w:val="00CA3D0C"/>
    <w:rsid w:val="00CA5B2D"/>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647F"/>
    <w:rsid w:val="00CD7151"/>
    <w:rsid w:val="00CD78CC"/>
    <w:rsid w:val="00CD7F6C"/>
    <w:rsid w:val="00CE029B"/>
    <w:rsid w:val="00CE182F"/>
    <w:rsid w:val="00CE1D83"/>
    <w:rsid w:val="00CE3059"/>
    <w:rsid w:val="00CE60D8"/>
    <w:rsid w:val="00CE7214"/>
    <w:rsid w:val="00CF03A8"/>
    <w:rsid w:val="00CF20E3"/>
    <w:rsid w:val="00CF244A"/>
    <w:rsid w:val="00CF2F3C"/>
    <w:rsid w:val="00CF31B1"/>
    <w:rsid w:val="00CF4411"/>
    <w:rsid w:val="00CF5290"/>
    <w:rsid w:val="00CF6A82"/>
    <w:rsid w:val="00CF7C3F"/>
    <w:rsid w:val="00D017AE"/>
    <w:rsid w:val="00D019E3"/>
    <w:rsid w:val="00D02FE2"/>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45E"/>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453"/>
    <w:rsid w:val="00D81631"/>
    <w:rsid w:val="00D8249F"/>
    <w:rsid w:val="00D82699"/>
    <w:rsid w:val="00D83F4D"/>
    <w:rsid w:val="00D84260"/>
    <w:rsid w:val="00D84853"/>
    <w:rsid w:val="00D851AF"/>
    <w:rsid w:val="00D87E00"/>
    <w:rsid w:val="00D907F9"/>
    <w:rsid w:val="00D9134D"/>
    <w:rsid w:val="00D92C20"/>
    <w:rsid w:val="00D93120"/>
    <w:rsid w:val="00D93AF6"/>
    <w:rsid w:val="00D93FEB"/>
    <w:rsid w:val="00D947CD"/>
    <w:rsid w:val="00D96048"/>
    <w:rsid w:val="00D97D53"/>
    <w:rsid w:val="00DA0548"/>
    <w:rsid w:val="00DA116B"/>
    <w:rsid w:val="00DA76F2"/>
    <w:rsid w:val="00DA7A03"/>
    <w:rsid w:val="00DB12EC"/>
    <w:rsid w:val="00DB1818"/>
    <w:rsid w:val="00DB434C"/>
    <w:rsid w:val="00DB50F8"/>
    <w:rsid w:val="00DB71C0"/>
    <w:rsid w:val="00DC0E51"/>
    <w:rsid w:val="00DC156C"/>
    <w:rsid w:val="00DC1E1A"/>
    <w:rsid w:val="00DC309B"/>
    <w:rsid w:val="00DC382F"/>
    <w:rsid w:val="00DC4DA2"/>
    <w:rsid w:val="00DC53FE"/>
    <w:rsid w:val="00DC65CC"/>
    <w:rsid w:val="00DC6616"/>
    <w:rsid w:val="00DD0773"/>
    <w:rsid w:val="00DD46B3"/>
    <w:rsid w:val="00DD4C17"/>
    <w:rsid w:val="00DD5B05"/>
    <w:rsid w:val="00DD5D25"/>
    <w:rsid w:val="00DD65DC"/>
    <w:rsid w:val="00DD7FF2"/>
    <w:rsid w:val="00DE15B7"/>
    <w:rsid w:val="00DE3AF2"/>
    <w:rsid w:val="00DE5CB6"/>
    <w:rsid w:val="00DE62C0"/>
    <w:rsid w:val="00DE6DA3"/>
    <w:rsid w:val="00DE6E17"/>
    <w:rsid w:val="00DF0D85"/>
    <w:rsid w:val="00DF146D"/>
    <w:rsid w:val="00DF2B1F"/>
    <w:rsid w:val="00DF4C6A"/>
    <w:rsid w:val="00DF5E27"/>
    <w:rsid w:val="00DF6189"/>
    <w:rsid w:val="00DF62CD"/>
    <w:rsid w:val="00DF733D"/>
    <w:rsid w:val="00E00068"/>
    <w:rsid w:val="00E000D6"/>
    <w:rsid w:val="00E022DB"/>
    <w:rsid w:val="00E033B1"/>
    <w:rsid w:val="00E034CF"/>
    <w:rsid w:val="00E03895"/>
    <w:rsid w:val="00E03FF0"/>
    <w:rsid w:val="00E057D0"/>
    <w:rsid w:val="00E05DC0"/>
    <w:rsid w:val="00E06ECF"/>
    <w:rsid w:val="00E074E9"/>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5D7E"/>
    <w:rsid w:val="00E27DA5"/>
    <w:rsid w:val="00E303C0"/>
    <w:rsid w:val="00E315D1"/>
    <w:rsid w:val="00E31A28"/>
    <w:rsid w:val="00E32473"/>
    <w:rsid w:val="00E3400D"/>
    <w:rsid w:val="00E341F7"/>
    <w:rsid w:val="00E34C44"/>
    <w:rsid w:val="00E35166"/>
    <w:rsid w:val="00E3557D"/>
    <w:rsid w:val="00E4054F"/>
    <w:rsid w:val="00E423D4"/>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585"/>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B0D"/>
    <w:rsid w:val="00E84D1D"/>
    <w:rsid w:val="00E8577E"/>
    <w:rsid w:val="00E8624B"/>
    <w:rsid w:val="00E86B02"/>
    <w:rsid w:val="00E90937"/>
    <w:rsid w:val="00E909D4"/>
    <w:rsid w:val="00E90F6A"/>
    <w:rsid w:val="00E90FAD"/>
    <w:rsid w:val="00E910A1"/>
    <w:rsid w:val="00E91C9A"/>
    <w:rsid w:val="00E922EA"/>
    <w:rsid w:val="00E92F48"/>
    <w:rsid w:val="00E95107"/>
    <w:rsid w:val="00E97252"/>
    <w:rsid w:val="00E9743E"/>
    <w:rsid w:val="00E97D12"/>
    <w:rsid w:val="00E97D6C"/>
    <w:rsid w:val="00EA0436"/>
    <w:rsid w:val="00EA0C1E"/>
    <w:rsid w:val="00EA1077"/>
    <w:rsid w:val="00EA3376"/>
    <w:rsid w:val="00EA4400"/>
    <w:rsid w:val="00EA6749"/>
    <w:rsid w:val="00EB0061"/>
    <w:rsid w:val="00EB0C57"/>
    <w:rsid w:val="00EB2076"/>
    <w:rsid w:val="00EB2168"/>
    <w:rsid w:val="00EB22F4"/>
    <w:rsid w:val="00EB387E"/>
    <w:rsid w:val="00EB6076"/>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1E7C"/>
    <w:rsid w:val="00EE5AA7"/>
    <w:rsid w:val="00EF2DF8"/>
    <w:rsid w:val="00EF3C8A"/>
    <w:rsid w:val="00EF587C"/>
    <w:rsid w:val="00EF6FF0"/>
    <w:rsid w:val="00F00995"/>
    <w:rsid w:val="00F015A4"/>
    <w:rsid w:val="00F01D86"/>
    <w:rsid w:val="00F025A2"/>
    <w:rsid w:val="00F0400F"/>
    <w:rsid w:val="00F04712"/>
    <w:rsid w:val="00F05221"/>
    <w:rsid w:val="00F0625F"/>
    <w:rsid w:val="00F06786"/>
    <w:rsid w:val="00F07EDC"/>
    <w:rsid w:val="00F100F2"/>
    <w:rsid w:val="00F129F5"/>
    <w:rsid w:val="00F139D9"/>
    <w:rsid w:val="00F14795"/>
    <w:rsid w:val="00F1522E"/>
    <w:rsid w:val="00F15486"/>
    <w:rsid w:val="00F16143"/>
    <w:rsid w:val="00F200F9"/>
    <w:rsid w:val="00F21311"/>
    <w:rsid w:val="00F22EC7"/>
    <w:rsid w:val="00F273D3"/>
    <w:rsid w:val="00F279E7"/>
    <w:rsid w:val="00F27CC9"/>
    <w:rsid w:val="00F314DF"/>
    <w:rsid w:val="00F324C7"/>
    <w:rsid w:val="00F325C8"/>
    <w:rsid w:val="00F33F4B"/>
    <w:rsid w:val="00F33FA9"/>
    <w:rsid w:val="00F35577"/>
    <w:rsid w:val="00F365EE"/>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4C9E"/>
    <w:rsid w:val="00F653B8"/>
    <w:rsid w:val="00F655F3"/>
    <w:rsid w:val="00F65781"/>
    <w:rsid w:val="00F65E1B"/>
    <w:rsid w:val="00F67E8B"/>
    <w:rsid w:val="00F67EE8"/>
    <w:rsid w:val="00F70647"/>
    <w:rsid w:val="00F71825"/>
    <w:rsid w:val="00F7204E"/>
    <w:rsid w:val="00F7302D"/>
    <w:rsid w:val="00F73852"/>
    <w:rsid w:val="00F73D52"/>
    <w:rsid w:val="00F73F71"/>
    <w:rsid w:val="00F74DDC"/>
    <w:rsid w:val="00F81946"/>
    <w:rsid w:val="00F81A27"/>
    <w:rsid w:val="00F8204C"/>
    <w:rsid w:val="00F8214F"/>
    <w:rsid w:val="00F83432"/>
    <w:rsid w:val="00F85B31"/>
    <w:rsid w:val="00F8688A"/>
    <w:rsid w:val="00F87A6E"/>
    <w:rsid w:val="00F90B33"/>
    <w:rsid w:val="00F90B8B"/>
    <w:rsid w:val="00F9227A"/>
    <w:rsid w:val="00F92A6F"/>
    <w:rsid w:val="00F9377C"/>
    <w:rsid w:val="00F950C3"/>
    <w:rsid w:val="00F95688"/>
    <w:rsid w:val="00F95EDB"/>
    <w:rsid w:val="00F96804"/>
    <w:rsid w:val="00F96B75"/>
    <w:rsid w:val="00F96BAB"/>
    <w:rsid w:val="00F97163"/>
    <w:rsid w:val="00F97D2F"/>
    <w:rsid w:val="00F97DC7"/>
    <w:rsid w:val="00FA0DFF"/>
    <w:rsid w:val="00FA1266"/>
    <w:rsid w:val="00FA32A0"/>
    <w:rsid w:val="00FA46B2"/>
    <w:rsid w:val="00FA7625"/>
    <w:rsid w:val="00FA77A1"/>
    <w:rsid w:val="00FA7B19"/>
    <w:rsid w:val="00FB03C5"/>
    <w:rsid w:val="00FB1A32"/>
    <w:rsid w:val="00FB52FC"/>
    <w:rsid w:val="00FB5712"/>
    <w:rsid w:val="00FB7AD7"/>
    <w:rsid w:val="00FB7DF6"/>
    <w:rsid w:val="00FC02A4"/>
    <w:rsid w:val="00FC1192"/>
    <w:rsid w:val="00FC133C"/>
    <w:rsid w:val="00FC1803"/>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318F"/>
    <w:rsid w:val="00FE3E94"/>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0463012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137</TotalTime>
  <Pages>6</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83</cp:revision>
  <cp:lastPrinted>2019-02-25T14:05:00Z</cp:lastPrinted>
  <dcterms:created xsi:type="dcterms:W3CDTF">2025-03-03T18:07:00Z</dcterms:created>
  <dcterms:modified xsi:type="dcterms:W3CDTF">2025-03-26T08:28:00Z</dcterms:modified>
  <cp:category/>
</cp:coreProperties>
</file>